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95" w:rsidRPr="00D35123" w:rsidRDefault="00D35123" w:rsidP="00D35123">
      <w:pPr>
        <w:pStyle w:val="StyleTitle"/>
        <w:spacing w:after="120" w:line="360" w:lineRule="auto"/>
        <w:rPr>
          <w:szCs w:val="24"/>
          <w:lang w:val="id-ID"/>
        </w:rPr>
      </w:pPr>
      <w:r>
        <w:rPr>
          <w:i/>
          <w:szCs w:val="24"/>
          <w:lang w:val="id-ID"/>
        </w:rPr>
        <w:t xml:space="preserve">RATIO DECIDENDI </w:t>
      </w:r>
      <w:r>
        <w:rPr>
          <w:szCs w:val="24"/>
          <w:lang w:val="id-ID"/>
        </w:rPr>
        <w:t>DALAM PUTUSAN NOMOR 86/PID.SUS/2022/PT BDG TERHADAP PENJATUHAN HUKUMAN MATI BAGI PELAKU PELECEHAN SEKSUAL</w:t>
      </w:r>
    </w:p>
    <w:p w:rsidR="006E7795" w:rsidRDefault="006E7795" w:rsidP="006E7795"/>
    <w:p w:rsidR="006E7795" w:rsidRPr="00BB3D38" w:rsidRDefault="006E7795" w:rsidP="006E7795"/>
    <w:p w:rsidR="006E7795" w:rsidRPr="00D35123" w:rsidRDefault="00D35123" w:rsidP="006E7795">
      <w:pPr>
        <w:pStyle w:val="Author"/>
        <w:rPr>
          <w:sz w:val="22"/>
          <w:szCs w:val="22"/>
          <w:lang w:val="id-ID"/>
        </w:rPr>
      </w:pPr>
      <w:r>
        <w:rPr>
          <w:sz w:val="22"/>
          <w:szCs w:val="22"/>
          <w:lang w:val="id-ID"/>
        </w:rPr>
        <w:t>Jihan Naura Wardani</w:t>
      </w:r>
      <w:r w:rsidR="006E7795" w:rsidRPr="00ED704B">
        <w:rPr>
          <w:sz w:val="22"/>
          <w:szCs w:val="22"/>
          <w:vertAlign w:val="superscript"/>
        </w:rPr>
        <w:t>1</w:t>
      </w:r>
      <w:r w:rsidR="006E7795">
        <w:rPr>
          <w:sz w:val="22"/>
          <w:szCs w:val="22"/>
          <w:vertAlign w:val="superscript"/>
        </w:rPr>
        <w:t>)</w:t>
      </w:r>
      <w:r w:rsidR="006E7795">
        <w:rPr>
          <w:sz w:val="22"/>
          <w:szCs w:val="22"/>
        </w:rPr>
        <w:t xml:space="preserve">, </w:t>
      </w:r>
      <w:r>
        <w:rPr>
          <w:sz w:val="22"/>
          <w:szCs w:val="22"/>
          <w:lang w:val="id-ID"/>
        </w:rPr>
        <w:t>Ide Prima Hadiyanto</w:t>
      </w:r>
      <w:r w:rsidR="006E7795">
        <w:rPr>
          <w:sz w:val="22"/>
          <w:szCs w:val="22"/>
          <w:vertAlign w:val="superscript"/>
        </w:rPr>
        <w:t>2)</w:t>
      </w:r>
      <w:r w:rsidR="006E7795">
        <w:rPr>
          <w:sz w:val="22"/>
          <w:szCs w:val="22"/>
        </w:rPr>
        <w:t xml:space="preserve">, </w:t>
      </w:r>
      <w:r>
        <w:rPr>
          <w:sz w:val="22"/>
          <w:szCs w:val="22"/>
          <w:lang w:val="id-ID"/>
        </w:rPr>
        <w:t>Irwan Yulianto</w:t>
      </w:r>
      <w:r w:rsidR="006E7795">
        <w:rPr>
          <w:sz w:val="22"/>
          <w:szCs w:val="22"/>
          <w:vertAlign w:val="superscript"/>
        </w:rPr>
        <w:t>3)</w:t>
      </w:r>
      <w:r w:rsidR="006E7795" w:rsidRPr="00BB3D38">
        <w:rPr>
          <w:sz w:val="22"/>
          <w:szCs w:val="22"/>
          <w:lang w:val="id-ID"/>
        </w:rPr>
        <w:t xml:space="preserve"> </w:t>
      </w:r>
    </w:p>
    <w:p w:rsidR="006E7795" w:rsidRPr="00AA5C1A" w:rsidRDefault="006E7795" w:rsidP="006E7795">
      <w:pPr>
        <w:pStyle w:val="Author"/>
        <w:rPr>
          <w:b w:val="0"/>
          <w:sz w:val="22"/>
          <w:szCs w:val="22"/>
        </w:rPr>
      </w:pPr>
      <w:r w:rsidRPr="00AA5C1A">
        <w:rPr>
          <w:b w:val="0"/>
          <w:sz w:val="22"/>
          <w:szCs w:val="22"/>
          <w:vertAlign w:val="superscript"/>
        </w:rPr>
        <w:t>1</w:t>
      </w:r>
      <w:r w:rsidRPr="00AA5C1A">
        <w:rPr>
          <w:b w:val="0"/>
          <w:sz w:val="22"/>
          <w:szCs w:val="22"/>
        </w:rPr>
        <w:t>email</w:t>
      </w:r>
    </w:p>
    <w:p w:rsidR="006E7795" w:rsidRPr="00C62AF8" w:rsidRDefault="006E7795" w:rsidP="00C62AF8">
      <w:pPr>
        <w:jc w:val="center"/>
        <w:rPr>
          <w:lang w:val="id-ID"/>
        </w:rPr>
      </w:pPr>
      <w:r>
        <w:rPr>
          <w:vertAlign w:val="superscript"/>
        </w:rPr>
        <w:t>1</w:t>
      </w:r>
      <w:proofErr w:type="gramStart"/>
      <w:r w:rsidR="00C62AF8">
        <w:rPr>
          <w:vertAlign w:val="superscript"/>
          <w:lang w:val="id-ID"/>
        </w:rPr>
        <w:t>,2,3</w:t>
      </w:r>
      <w:r w:rsidR="00C62AF8">
        <w:rPr>
          <w:lang w:val="id-ID"/>
        </w:rPr>
        <w:t>Ilmu</w:t>
      </w:r>
      <w:proofErr w:type="gramEnd"/>
      <w:r w:rsidR="00C62AF8">
        <w:rPr>
          <w:lang w:val="id-ID"/>
        </w:rPr>
        <w:t xml:space="preserve"> Hukum, Fakultas Hukum, Universitas Abdurachman Saleh</w:t>
      </w:r>
      <w:r w:rsidRPr="00254856">
        <w:t xml:space="preserve"> </w:t>
      </w:r>
      <w:r w:rsidRPr="00254856">
        <w:rPr>
          <w:lang w:val="id-ID"/>
        </w:rPr>
        <w:t>(1</w:t>
      </w:r>
      <w:r w:rsidRPr="00254856">
        <w:t>1</w:t>
      </w:r>
      <w:r w:rsidRPr="00254856">
        <w:rPr>
          <w:lang w:val="id-ID"/>
        </w:rPr>
        <w:t>pt)</w:t>
      </w:r>
    </w:p>
    <w:p w:rsidR="006E7795" w:rsidRPr="00ED704B" w:rsidRDefault="006E7795" w:rsidP="006E7795">
      <w:pPr>
        <w:jc w:val="center"/>
      </w:pPr>
    </w:p>
    <w:p w:rsidR="006E7795" w:rsidRPr="00602F9B" w:rsidRDefault="00602F9B" w:rsidP="006E7795">
      <w:pPr>
        <w:pStyle w:val="AbstractTitle"/>
        <w:spacing w:after="120"/>
        <w:rPr>
          <w:sz w:val="22"/>
          <w:szCs w:val="22"/>
          <w:lang w:val="id-ID"/>
        </w:rPr>
      </w:pPr>
      <w:r>
        <w:rPr>
          <w:sz w:val="22"/>
          <w:szCs w:val="22"/>
        </w:rPr>
        <w:t xml:space="preserve">ABSTRAK </w:t>
      </w:r>
    </w:p>
    <w:p w:rsidR="00602F9B" w:rsidRPr="00602F9B" w:rsidRDefault="00602F9B" w:rsidP="00602F9B">
      <w:pPr>
        <w:spacing w:line="240" w:lineRule="auto"/>
        <w:jc w:val="both"/>
        <w:rPr>
          <w:rFonts w:ascii="Times New Roman" w:hAnsi="Times New Roman" w:cs="Times New Roman"/>
          <w:color w:val="000000" w:themeColor="text1"/>
          <w:sz w:val="24"/>
          <w:szCs w:val="24"/>
          <w:lang w:val="id-ID"/>
        </w:rPr>
      </w:pPr>
      <w:proofErr w:type="gramStart"/>
      <w:r w:rsidRPr="00602F9B">
        <w:rPr>
          <w:rFonts w:ascii="Times New Roman" w:hAnsi="Times New Roman" w:cs="Times New Roman"/>
          <w:color w:val="000000" w:themeColor="text1"/>
          <w:sz w:val="24"/>
          <w:szCs w:val="24"/>
        </w:rPr>
        <w:t xml:space="preserve">Penelitian yang berjudul </w:t>
      </w:r>
      <w:r w:rsidRPr="00602F9B">
        <w:rPr>
          <w:rFonts w:ascii="Times New Roman" w:hAnsi="Times New Roman" w:cs="Times New Roman"/>
          <w:i/>
          <w:iCs/>
          <w:color w:val="000000" w:themeColor="text1"/>
          <w:sz w:val="24"/>
          <w:szCs w:val="24"/>
        </w:rPr>
        <w:t xml:space="preserve">Ratio Decidendi </w:t>
      </w:r>
      <w:r w:rsidRPr="00602F9B">
        <w:rPr>
          <w:rFonts w:ascii="Times New Roman" w:hAnsi="Times New Roman" w:cs="Times New Roman"/>
          <w:color w:val="000000" w:themeColor="text1"/>
          <w:sz w:val="24"/>
          <w:szCs w:val="24"/>
        </w:rPr>
        <w:t>dalam Putusan Nomor 86/Pid.Sus/2022/PT BDG Terhadap Penjatuhan Hukuman Mati bagi Pelaku Pelecehan Seksual.</w:t>
      </w:r>
      <w:proofErr w:type="gramEnd"/>
      <w:r w:rsidRPr="00602F9B">
        <w:rPr>
          <w:rFonts w:ascii="Times New Roman" w:hAnsi="Times New Roman" w:cs="Times New Roman"/>
          <w:color w:val="000000" w:themeColor="text1"/>
          <w:sz w:val="24"/>
          <w:szCs w:val="24"/>
        </w:rPr>
        <w:t xml:space="preserve"> </w:t>
      </w:r>
      <w:proofErr w:type="gramStart"/>
      <w:r w:rsidRPr="00602F9B">
        <w:rPr>
          <w:rFonts w:ascii="Times New Roman" w:hAnsi="Times New Roman" w:cs="Times New Roman"/>
          <w:color w:val="000000" w:themeColor="text1"/>
          <w:sz w:val="24"/>
          <w:szCs w:val="24"/>
        </w:rPr>
        <w:t>Dilatar belakangi oleh meningkatnya kasus pelecehan seksual yang terjadi di Indonesia yang menimbulkan dampak serius, baik secara fisik maupun psikologis bagi para korban, serta menjadi tantangan dalam penegakan hukum di Indonesia.</w:t>
      </w:r>
      <w:proofErr w:type="gramEnd"/>
      <w:r>
        <w:rPr>
          <w:rFonts w:ascii="Times New Roman" w:hAnsi="Times New Roman" w:cs="Times New Roman"/>
          <w:color w:val="000000" w:themeColor="text1"/>
          <w:sz w:val="24"/>
          <w:szCs w:val="24"/>
          <w:lang w:val="id-ID"/>
        </w:rPr>
        <w:t xml:space="preserve"> </w:t>
      </w:r>
      <w:r w:rsidRPr="00602F9B">
        <w:rPr>
          <w:rFonts w:ascii="Times New Roman" w:hAnsi="Times New Roman" w:cs="Times New Roman"/>
          <w:color w:val="000000" w:themeColor="text1"/>
          <w:sz w:val="24"/>
          <w:szCs w:val="24"/>
        </w:rPr>
        <w:t>Penelitian ini bertujuan pertama, untuk mengetahui dan memahami tentang mengkaji bagaimana pertimbangan hukum (</w:t>
      </w:r>
      <w:r w:rsidRPr="00602F9B">
        <w:rPr>
          <w:rFonts w:ascii="Times New Roman" w:hAnsi="Times New Roman" w:cs="Times New Roman"/>
          <w:i/>
          <w:iCs/>
          <w:color w:val="000000" w:themeColor="text1"/>
          <w:sz w:val="24"/>
          <w:szCs w:val="24"/>
        </w:rPr>
        <w:t>Ratio Decidendi</w:t>
      </w:r>
      <w:r w:rsidRPr="00602F9B">
        <w:rPr>
          <w:rFonts w:ascii="Times New Roman" w:hAnsi="Times New Roman" w:cs="Times New Roman"/>
          <w:color w:val="000000" w:themeColor="text1"/>
          <w:sz w:val="24"/>
          <w:szCs w:val="24"/>
        </w:rPr>
        <w:t>) hakim dalam penjatuhan hukuman mati terhadap pelaku pelecehan seksual dalam Putusan Nomor 86/Pid.Sus/2022/PT BDG kedua, untuk mengetahui apakah pertimbangan hukum (</w:t>
      </w:r>
      <w:r w:rsidRPr="00602F9B">
        <w:rPr>
          <w:rFonts w:ascii="Times New Roman" w:hAnsi="Times New Roman" w:cs="Times New Roman"/>
          <w:i/>
          <w:iCs/>
          <w:color w:val="000000" w:themeColor="text1"/>
          <w:sz w:val="24"/>
          <w:szCs w:val="24"/>
        </w:rPr>
        <w:t>Ratio Decidendi</w:t>
      </w:r>
      <w:r w:rsidRPr="00602F9B">
        <w:rPr>
          <w:rFonts w:ascii="Times New Roman" w:hAnsi="Times New Roman" w:cs="Times New Roman"/>
          <w:color w:val="000000" w:themeColor="text1"/>
          <w:sz w:val="24"/>
          <w:szCs w:val="24"/>
        </w:rPr>
        <w:t>) tersebut telah sesuai dengan telah sesuai dengan prinsip keadilan, kepastian hukum, dan perlindungan Hak Asasi Manusia dalam hukum pidana di Indonesia.</w:t>
      </w:r>
      <w:r>
        <w:rPr>
          <w:rFonts w:ascii="Times New Roman" w:hAnsi="Times New Roman" w:cs="Times New Roman"/>
          <w:color w:val="000000" w:themeColor="text1"/>
          <w:sz w:val="24"/>
          <w:szCs w:val="24"/>
          <w:lang w:val="id-ID"/>
        </w:rPr>
        <w:t xml:space="preserve"> </w:t>
      </w:r>
      <w:proofErr w:type="gramStart"/>
      <w:r w:rsidRPr="00602F9B">
        <w:rPr>
          <w:rFonts w:ascii="Times New Roman" w:hAnsi="Times New Roman" w:cs="Times New Roman"/>
          <w:color w:val="000000" w:themeColor="text1"/>
          <w:sz w:val="24"/>
          <w:szCs w:val="24"/>
        </w:rPr>
        <w:t>Metode penelitian yang digunakan dalam skripsi ini menggunakan metode penelitian yuridis normatif dengan pendekatan perundang-undangan, konseptual, dan kasus.</w:t>
      </w:r>
      <w:proofErr w:type="gramEnd"/>
      <w:r w:rsidRPr="00602F9B">
        <w:rPr>
          <w:rFonts w:ascii="Times New Roman" w:hAnsi="Times New Roman" w:cs="Times New Roman"/>
          <w:color w:val="000000" w:themeColor="text1"/>
          <w:sz w:val="24"/>
          <w:szCs w:val="24"/>
        </w:rPr>
        <w:t xml:space="preserve"> </w:t>
      </w:r>
      <w:proofErr w:type="gramStart"/>
      <w:r w:rsidRPr="00602F9B">
        <w:rPr>
          <w:rFonts w:ascii="Times New Roman" w:hAnsi="Times New Roman" w:cs="Times New Roman"/>
          <w:color w:val="000000" w:themeColor="text1"/>
          <w:sz w:val="24"/>
          <w:szCs w:val="24"/>
        </w:rPr>
        <w:t>Data dikumpulkan melalui studi kepustakaan dan dianalisis secara kualitatif.</w:t>
      </w:r>
      <w:proofErr w:type="gramEnd"/>
      <w:r>
        <w:rPr>
          <w:rFonts w:ascii="Times New Roman" w:hAnsi="Times New Roman" w:cs="Times New Roman"/>
          <w:color w:val="000000" w:themeColor="text1"/>
          <w:sz w:val="24"/>
          <w:szCs w:val="24"/>
          <w:lang w:val="id-ID"/>
        </w:rPr>
        <w:t xml:space="preserve"> </w:t>
      </w:r>
      <w:r w:rsidRPr="00602F9B">
        <w:rPr>
          <w:rFonts w:ascii="Times New Roman" w:hAnsi="Times New Roman" w:cs="Times New Roman"/>
          <w:color w:val="000000" w:themeColor="text1"/>
          <w:sz w:val="24"/>
          <w:szCs w:val="24"/>
        </w:rPr>
        <w:t>Berdasarkan hasil penelitian dapat disimpulkan Pertama, pertimbangan hukum (</w:t>
      </w:r>
      <w:r w:rsidRPr="00602F9B">
        <w:rPr>
          <w:rFonts w:ascii="Times New Roman" w:hAnsi="Times New Roman" w:cs="Times New Roman"/>
          <w:i/>
          <w:iCs/>
          <w:color w:val="000000" w:themeColor="text1"/>
          <w:sz w:val="24"/>
          <w:szCs w:val="24"/>
        </w:rPr>
        <w:t>Ratio Decidendi</w:t>
      </w:r>
      <w:r w:rsidRPr="00602F9B">
        <w:rPr>
          <w:rFonts w:ascii="Times New Roman" w:hAnsi="Times New Roman" w:cs="Times New Roman"/>
          <w:color w:val="000000" w:themeColor="text1"/>
          <w:sz w:val="24"/>
          <w:szCs w:val="24"/>
        </w:rPr>
        <w:t xml:space="preserve">) hakim didasarkan pada besarnya dampak fisik dan psikologis yang ditimbulkan kepada korban serta tindakan berulang yang dilakukan oleh pelaku, sehingga dipandang layak untuk dijatuhi hukuman mati. </w:t>
      </w:r>
      <w:proofErr w:type="gramStart"/>
      <w:r w:rsidRPr="00602F9B">
        <w:rPr>
          <w:rFonts w:ascii="Times New Roman" w:hAnsi="Times New Roman" w:cs="Times New Roman"/>
          <w:color w:val="000000" w:themeColor="text1"/>
          <w:sz w:val="24"/>
          <w:szCs w:val="24"/>
        </w:rPr>
        <w:t xml:space="preserve">Kedua, </w:t>
      </w:r>
      <w:r w:rsidRPr="00602F9B">
        <w:rPr>
          <w:rFonts w:ascii="Times New Roman" w:hAnsi="Times New Roman" w:cs="Times New Roman"/>
          <w:i/>
          <w:iCs/>
          <w:color w:val="000000" w:themeColor="text1"/>
          <w:sz w:val="24"/>
          <w:szCs w:val="24"/>
        </w:rPr>
        <w:t>Ratio Decidendi</w:t>
      </w:r>
      <w:r w:rsidRPr="00602F9B">
        <w:rPr>
          <w:rFonts w:ascii="Times New Roman" w:hAnsi="Times New Roman" w:cs="Times New Roman"/>
          <w:color w:val="000000" w:themeColor="text1"/>
          <w:sz w:val="24"/>
          <w:szCs w:val="24"/>
        </w:rPr>
        <w:t xml:space="preserve"> tersebut dinilai telah sesuai dengan prinsip keadilan, kepastian hukum, dan perlindungan Hak Asasi Manusia, karena mempertimbangkan kepentingan korban, dan masyarakat.</w:t>
      </w:r>
      <w:proofErr w:type="gramEnd"/>
      <w:r w:rsidRPr="00602F9B">
        <w:rPr>
          <w:rFonts w:ascii="Times New Roman" w:hAnsi="Times New Roman" w:cs="Times New Roman"/>
          <w:color w:val="000000" w:themeColor="text1"/>
          <w:sz w:val="24"/>
          <w:szCs w:val="24"/>
        </w:rPr>
        <w:t xml:space="preserve"> </w:t>
      </w:r>
      <w:proofErr w:type="gramStart"/>
      <w:r w:rsidRPr="00602F9B">
        <w:rPr>
          <w:rFonts w:ascii="Times New Roman" w:hAnsi="Times New Roman" w:cs="Times New Roman"/>
          <w:color w:val="000000" w:themeColor="text1"/>
          <w:sz w:val="24"/>
          <w:szCs w:val="24"/>
        </w:rPr>
        <w:t>Putusan ini mencerminkan keseriusan peradilan dalam memberikan keadilan dan perlindungan hukum yang maksimal.</w:t>
      </w:r>
      <w:proofErr w:type="gramEnd"/>
    </w:p>
    <w:p w:rsidR="006E7795" w:rsidRPr="00602F9B" w:rsidRDefault="00602F9B" w:rsidP="00602F9B">
      <w:pPr>
        <w:pStyle w:val="BodyAbstract"/>
        <w:spacing w:after="200"/>
        <w:ind w:left="0" w:right="6"/>
        <w:rPr>
          <w:i w:val="0"/>
          <w:color w:val="000000" w:themeColor="text1"/>
          <w:sz w:val="24"/>
          <w:szCs w:val="24"/>
          <w:lang w:val="id-ID"/>
        </w:rPr>
      </w:pPr>
      <w:r w:rsidRPr="00602F9B">
        <w:rPr>
          <w:bCs/>
          <w:i w:val="0"/>
          <w:color w:val="000000" w:themeColor="text1"/>
          <w:sz w:val="24"/>
          <w:szCs w:val="24"/>
        </w:rPr>
        <w:t>Kata Kunci:</w:t>
      </w:r>
      <w:r w:rsidRPr="00602F9B">
        <w:rPr>
          <w:b/>
          <w:bCs/>
          <w:color w:val="000000" w:themeColor="text1"/>
          <w:sz w:val="24"/>
          <w:szCs w:val="24"/>
        </w:rPr>
        <w:t xml:space="preserve"> </w:t>
      </w:r>
      <w:r w:rsidRPr="00602F9B">
        <w:rPr>
          <w:i w:val="0"/>
          <w:color w:val="000000" w:themeColor="text1"/>
          <w:sz w:val="24"/>
          <w:szCs w:val="24"/>
        </w:rPr>
        <w:t>Pertimbangan Hukum, Hukuman Mati, Pelaku Seksual.</w:t>
      </w:r>
    </w:p>
    <w:p w:rsidR="00602F9B" w:rsidRPr="00602F9B" w:rsidRDefault="00602F9B" w:rsidP="00602F9B">
      <w:pPr>
        <w:pStyle w:val="BodyAbstract"/>
        <w:ind w:left="0" w:right="6"/>
        <w:rPr>
          <w:i w:val="0"/>
          <w:sz w:val="24"/>
          <w:szCs w:val="24"/>
          <w:lang w:val="id-ID"/>
        </w:rPr>
      </w:pPr>
    </w:p>
    <w:p w:rsidR="006E7795" w:rsidRPr="00602F9B" w:rsidRDefault="006E7795" w:rsidP="006E7795">
      <w:pPr>
        <w:pStyle w:val="AbstractTitle"/>
        <w:spacing w:after="120"/>
        <w:rPr>
          <w:i/>
          <w:sz w:val="22"/>
          <w:szCs w:val="22"/>
          <w:lang w:val="id-ID"/>
        </w:rPr>
      </w:pPr>
      <w:r w:rsidRPr="00BB3D38">
        <w:rPr>
          <w:i/>
          <w:sz w:val="22"/>
          <w:szCs w:val="22"/>
        </w:rPr>
        <w:t>ABSTRA</w:t>
      </w:r>
      <w:r w:rsidRPr="00BB3D38">
        <w:rPr>
          <w:i/>
          <w:sz w:val="22"/>
          <w:szCs w:val="22"/>
          <w:lang w:val="id-ID"/>
        </w:rPr>
        <w:t>CT</w:t>
      </w:r>
      <w:r w:rsidR="00602F9B">
        <w:rPr>
          <w:i/>
          <w:sz w:val="22"/>
          <w:szCs w:val="22"/>
        </w:rPr>
        <w:t xml:space="preserve"> </w:t>
      </w:r>
    </w:p>
    <w:p w:rsidR="00602F9B" w:rsidRPr="00602F9B" w:rsidRDefault="00602F9B" w:rsidP="00602F9B">
      <w:pPr>
        <w:spacing w:line="240" w:lineRule="auto"/>
        <w:jc w:val="both"/>
        <w:rPr>
          <w:rFonts w:ascii="Tahoma" w:hAnsi="Tahoma" w:cs="Tahoma"/>
          <w:i/>
          <w:iCs/>
          <w:color w:val="000000" w:themeColor="text1"/>
          <w:lang w:val="id-ID"/>
        </w:rPr>
      </w:pPr>
      <w:r>
        <w:rPr>
          <w:rFonts w:ascii="Tahoma" w:hAnsi="Tahoma" w:cs="Tahoma"/>
          <w:i/>
          <w:iCs/>
          <w:color w:val="000000" w:themeColor="text1"/>
        </w:rPr>
        <w:t>The research titled "Ratio Decidendi in Decision Number 86/Pid.Sus/2022/PT BDG Regarding the Imposition of the Death Penalty for Perpetrators of Sexual Harassment" is motivated by the increasing number of sexual harassment cases in Indonesia. These cases cause serious physical and psychological impacts on victims and pose a challenge to law enforcement in Indonesia.</w:t>
      </w:r>
      <w:r>
        <w:rPr>
          <w:rFonts w:ascii="Tahoma" w:hAnsi="Tahoma" w:cs="Tahoma"/>
          <w:i/>
          <w:iCs/>
          <w:color w:val="000000" w:themeColor="text1"/>
          <w:lang w:val="id-ID"/>
        </w:rPr>
        <w:t xml:space="preserve"> </w:t>
      </w:r>
      <w:r>
        <w:rPr>
          <w:rFonts w:ascii="Tahoma" w:hAnsi="Tahoma" w:cs="Tahoma"/>
          <w:i/>
          <w:iCs/>
          <w:color w:val="000000" w:themeColor="text1"/>
        </w:rPr>
        <w:t xml:space="preserve">This research </w:t>
      </w:r>
      <w:r>
        <w:rPr>
          <w:rFonts w:ascii="Tahoma" w:hAnsi="Tahoma" w:cs="Tahoma"/>
          <w:i/>
          <w:iCs/>
          <w:color w:val="000000" w:themeColor="text1"/>
        </w:rPr>
        <w:lastRenderedPageBreak/>
        <w:t>aims, first, to understand and examine the legal considerations (Ratio Decidendi) of judges in imposing the death penalty on perpetrators of sexual harassment in Decision Number 86/Pid.Sus/2022/PT BDG. Second, it aims to determine whether these legal considerations (Ratio Decidendi) are consistent with the principles of justice, legal certainty, and human rights protection in Indonesian criminal law.</w:t>
      </w:r>
      <w:r>
        <w:rPr>
          <w:rFonts w:ascii="Tahoma" w:hAnsi="Tahoma" w:cs="Tahoma"/>
          <w:i/>
          <w:iCs/>
          <w:color w:val="000000" w:themeColor="text1"/>
          <w:lang w:val="id-ID"/>
        </w:rPr>
        <w:t xml:space="preserve"> </w:t>
      </w:r>
      <w:r>
        <w:rPr>
          <w:rFonts w:ascii="Tahoma" w:hAnsi="Tahoma" w:cs="Tahoma"/>
          <w:i/>
          <w:iCs/>
          <w:color w:val="000000" w:themeColor="text1"/>
        </w:rPr>
        <w:t>The research method used in this thesis is normative juridical research with statutory, conceptual, and case approaches. Data was collected through library research and analyzed qualitatively.</w:t>
      </w:r>
      <w:r>
        <w:rPr>
          <w:rFonts w:ascii="Tahoma" w:hAnsi="Tahoma" w:cs="Tahoma"/>
          <w:i/>
          <w:iCs/>
          <w:color w:val="000000" w:themeColor="text1"/>
          <w:lang w:val="id-ID"/>
        </w:rPr>
        <w:t xml:space="preserve"> </w:t>
      </w:r>
      <w:r>
        <w:rPr>
          <w:rFonts w:ascii="Tahoma" w:hAnsi="Tahoma" w:cs="Tahoma"/>
          <w:i/>
          <w:iCs/>
          <w:color w:val="000000" w:themeColor="text1"/>
        </w:rPr>
        <w:t>Based on the research findings, it can be concluded that, first, the judge's legal considerations (Ratio Decidendi) were based on the significant physical and psychological impact inflicted on the victims, as well as the repeated actions carried out by the perpetrator, thus deeming the imposition of the death penalty appropriate. Second, this Ratio Decidendi is considered consistent with the principles of justice, legal certainty, and human rights protection, as it takes into account the interests of the victims and society. This decision reflects the judiciary's seriousness in providing justi</w:t>
      </w:r>
      <w:r>
        <w:rPr>
          <w:rFonts w:ascii="Tahoma" w:hAnsi="Tahoma" w:cs="Tahoma"/>
          <w:i/>
          <w:iCs/>
          <w:color w:val="000000" w:themeColor="text1"/>
        </w:rPr>
        <w:t>ce and maximum legal protection</w:t>
      </w:r>
    </w:p>
    <w:p w:rsidR="00602F9B" w:rsidRPr="00602F9B" w:rsidRDefault="00602F9B" w:rsidP="00602F9B">
      <w:pPr>
        <w:jc w:val="both"/>
        <w:rPr>
          <w:rFonts w:ascii="Tahoma" w:hAnsi="Tahoma" w:cs="Tahoma"/>
          <w:i/>
          <w:iCs/>
          <w:color w:val="000000" w:themeColor="text1"/>
        </w:rPr>
      </w:pPr>
      <w:r w:rsidRPr="00602F9B">
        <w:rPr>
          <w:rFonts w:ascii="Tahoma" w:hAnsi="Tahoma" w:cs="Tahoma"/>
          <w:i/>
          <w:iCs/>
          <w:color w:val="000000" w:themeColor="text1"/>
        </w:rPr>
        <w:t>Keywords: legal consideration, death penalty, sexual perpetrator</w:t>
      </w:r>
    </w:p>
    <w:p w:rsidR="006E7795" w:rsidRPr="00445299" w:rsidRDefault="006E7795" w:rsidP="006E7795">
      <w:pPr>
        <w:pStyle w:val="BodyAbstract"/>
        <w:ind w:left="0"/>
        <w:rPr>
          <w:i w:val="0"/>
          <w:sz w:val="22"/>
          <w:szCs w:val="22"/>
        </w:rPr>
      </w:pPr>
    </w:p>
    <w:p w:rsidR="006E7795" w:rsidRDefault="006E7795" w:rsidP="006E7795">
      <w:pPr>
        <w:jc w:val="both"/>
      </w:pPr>
    </w:p>
    <w:p w:rsidR="006E7795" w:rsidRDefault="006E7795" w:rsidP="006E7795">
      <w:pPr>
        <w:jc w:val="both"/>
      </w:pPr>
    </w:p>
    <w:p w:rsidR="006E7795" w:rsidRDefault="006E7795" w:rsidP="006E7795">
      <w:pPr>
        <w:spacing w:line="300" w:lineRule="auto"/>
        <w:jc w:val="both"/>
        <w:rPr>
          <w:rFonts w:eastAsia="Calibri"/>
          <w:b/>
          <w:lang w:val="id-ID"/>
        </w:rPr>
      </w:pPr>
      <w:r w:rsidRPr="006710C7">
        <w:rPr>
          <w:rFonts w:eastAsia="Calibri"/>
          <w:b/>
        </w:rPr>
        <w:t>PENDAHULUAN</w:t>
      </w:r>
    </w:p>
    <w:p w:rsidR="000A4FFA" w:rsidRPr="000A4FFA" w:rsidRDefault="000A4FFA" w:rsidP="002D277B">
      <w:pPr>
        <w:spacing w:line="360" w:lineRule="auto"/>
        <w:ind w:firstLine="425"/>
        <w:jc w:val="both"/>
        <w:rPr>
          <w:rFonts w:ascii="Times New Roman" w:eastAsia="Calibri" w:hAnsi="Times New Roman" w:cs="Times New Roman"/>
          <w:b/>
          <w:lang w:val="id-ID"/>
        </w:rPr>
      </w:pPr>
      <w:proofErr w:type="gramStart"/>
      <w:r w:rsidRPr="000A4FFA">
        <w:rPr>
          <w:rFonts w:ascii="Times New Roman" w:hAnsi="Times New Roman" w:cs="Times New Roman"/>
          <w:color w:val="000000" w:themeColor="text1"/>
        </w:rPr>
        <w:t xml:space="preserve">Indonesia merupakan negara yang berdasarkan atas hukum </w:t>
      </w:r>
      <w:r w:rsidRPr="000A4FFA">
        <w:rPr>
          <w:rFonts w:ascii="Times New Roman" w:hAnsi="Times New Roman" w:cs="Times New Roman"/>
          <w:i/>
          <w:color w:val="000000" w:themeColor="text1"/>
        </w:rPr>
        <w:t>(Rechtsstaat)</w:t>
      </w:r>
      <w:r w:rsidRPr="000A4FFA">
        <w:rPr>
          <w:rFonts w:ascii="Times New Roman" w:hAnsi="Times New Roman" w:cs="Times New Roman"/>
          <w:color w:val="000000" w:themeColor="text1"/>
        </w:rPr>
        <w:t xml:space="preserve">, dan tidak berdasarkan kekuatan belaka </w:t>
      </w:r>
      <w:r w:rsidRPr="000A4FFA">
        <w:rPr>
          <w:rFonts w:ascii="Times New Roman" w:hAnsi="Times New Roman" w:cs="Times New Roman"/>
          <w:i/>
          <w:color w:val="000000" w:themeColor="text1"/>
        </w:rPr>
        <w:t>(Machtsstaat)</w:t>
      </w:r>
      <w:r w:rsidRPr="000A4FFA">
        <w:rPr>
          <w:rFonts w:ascii="Times New Roman" w:hAnsi="Times New Roman" w:cs="Times New Roman"/>
          <w:color w:val="000000" w:themeColor="text1"/>
        </w:rPr>
        <w:t>.</w:t>
      </w:r>
      <w:proofErr w:type="gramEnd"/>
      <w:r w:rsidRPr="000A4FFA">
        <w:rPr>
          <w:rFonts w:ascii="Times New Roman" w:hAnsi="Times New Roman" w:cs="Times New Roman"/>
          <w:color w:val="000000" w:themeColor="text1"/>
        </w:rPr>
        <w:t xml:space="preserve"> Di mana hal ini disebutkan dalam Undang-Undang Dasar Negara Indonesia Tahun 1945 pada pasal 1 ayat (3) yang berbunyi “Negar</w:t>
      </w:r>
      <w:r w:rsidR="007B133C">
        <w:rPr>
          <w:rFonts w:ascii="Times New Roman" w:hAnsi="Times New Roman" w:cs="Times New Roman"/>
          <w:color w:val="000000" w:themeColor="text1"/>
        </w:rPr>
        <w:t>a Indonesia adalah Negara Hukum</w:t>
      </w:r>
      <w:r w:rsidRPr="000A4FFA">
        <w:rPr>
          <w:rFonts w:ascii="Times New Roman" w:hAnsi="Times New Roman" w:cs="Times New Roman"/>
          <w:color w:val="000000" w:themeColor="text1"/>
        </w:rPr>
        <w:t>”</w:t>
      </w:r>
      <w:r w:rsidR="007B133C">
        <w:rPr>
          <w:rFonts w:ascii="Times New Roman" w:hAnsi="Times New Roman" w:cs="Times New Roman"/>
          <w:color w:val="000000" w:themeColor="text1"/>
          <w:lang w:val="id-ID"/>
        </w:rPr>
        <w:t xml:space="preserve"> (UUD 1945, 2012, hal.4).</w:t>
      </w:r>
      <w:r w:rsidRPr="000A4FFA">
        <w:rPr>
          <w:rFonts w:ascii="Times New Roman" w:hAnsi="Times New Roman" w:cs="Times New Roman"/>
          <w:color w:val="000000" w:themeColor="text1"/>
          <w:lang w:val="id-ID"/>
        </w:rPr>
        <w:t xml:space="preserve"> </w:t>
      </w:r>
      <w:r w:rsidRPr="000A4FFA">
        <w:rPr>
          <w:rFonts w:ascii="Times New Roman" w:hAnsi="Times New Roman" w:cs="Times New Roman"/>
          <w:color w:val="000000" w:themeColor="text1"/>
        </w:rPr>
        <w:t>Menurut Kamus Besar Bahasa Indonesia (KBBI) Hukum adalah Peraturan atau adat yang secara resmi dianggap mengikat, yang dikukuhkan oleh penguasa atau pemerintah, seperti Undang-Undang, Peraturan, dan sebagainya untuk mengatur pergaulan hidup masyarakat</w:t>
      </w:r>
      <w:r w:rsidRPr="000A4FFA">
        <w:rPr>
          <w:rFonts w:ascii="Times New Roman" w:hAnsi="Times New Roman" w:cs="Times New Roman"/>
          <w:color w:val="000000" w:themeColor="text1"/>
          <w:lang w:val="id-ID"/>
        </w:rPr>
        <w:t xml:space="preserve">. </w:t>
      </w:r>
      <w:proofErr w:type="gramStart"/>
      <w:r w:rsidRPr="000A4FFA">
        <w:rPr>
          <w:rFonts w:ascii="Times New Roman" w:hAnsi="Times New Roman" w:cs="Times New Roman"/>
          <w:color w:val="000000" w:themeColor="text1"/>
        </w:rPr>
        <w:t>Negara Hukum menghendaki agar hukum ditegakkan oleh semua anggota masyarakat.</w:t>
      </w:r>
      <w:proofErr w:type="gramEnd"/>
      <w:r w:rsidRPr="000A4FFA">
        <w:rPr>
          <w:rFonts w:ascii="Times New Roman" w:hAnsi="Times New Roman" w:cs="Times New Roman"/>
          <w:color w:val="000000" w:themeColor="text1"/>
        </w:rPr>
        <w:t xml:space="preserve"> </w:t>
      </w:r>
      <w:proofErr w:type="gramStart"/>
      <w:r w:rsidRPr="000A4FFA">
        <w:rPr>
          <w:rFonts w:ascii="Times New Roman" w:hAnsi="Times New Roman" w:cs="Times New Roman"/>
          <w:color w:val="000000" w:themeColor="text1"/>
        </w:rPr>
        <w:t>Artinya, setiap perbuatan haruslah didasarkan pada aturan hukum yang berlaku.</w:t>
      </w:r>
      <w:proofErr w:type="gramEnd"/>
      <w:r w:rsidRPr="000A4FFA">
        <w:rPr>
          <w:rFonts w:ascii="Times New Roman" w:hAnsi="Times New Roman" w:cs="Times New Roman"/>
          <w:color w:val="000000" w:themeColor="text1"/>
        </w:rPr>
        <w:t xml:space="preserve"> </w:t>
      </w:r>
      <w:proofErr w:type="gramStart"/>
      <w:r w:rsidRPr="000A4FFA">
        <w:rPr>
          <w:rFonts w:ascii="Times New Roman" w:hAnsi="Times New Roman" w:cs="Times New Roman"/>
          <w:color w:val="000000" w:themeColor="text1"/>
        </w:rPr>
        <w:t>Masing-masing anggota masyarakat mempunyai berbagai kepentingan, sehingga anggota-anggota masyarakat dalam memenuhi kepentingannya tersebut mengadakan hubungan-hubungan yang diatur oleh hukum untuk menciptakan keseimbangan dalam kehidupan masyarakat</w:t>
      </w:r>
      <w:r>
        <w:rPr>
          <w:rFonts w:ascii="Times New Roman" w:hAnsi="Times New Roman" w:cs="Times New Roman"/>
          <w:color w:val="000000" w:themeColor="text1"/>
          <w:lang w:val="id-ID"/>
        </w:rPr>
        <w:t xml:space="preserve"> (Maidin Gultom, 2010, hal.3)</w:t>
      </w:r>
      <w:r w:rsidRPr="000A4FFA">
        <w:rPr>
          <w:rFonts w:ascii="Times New Roman" w:hAnsi="Times New Roman" w:cs="Times New Roman"/>
          <w:color w:val="000000" w:themeColor="text1"/>
          <w:lang w:val="id-ID"/>
        </w:rPr>
        <w:t>.</w:t>
      </w:r>
      <w:proofErr w:type="gramEnd"/>
    </w:p>
    <w:p w:rsidR="006E7795" w:rsidRDefault="002D277B" w:rsidP="002D277B">
      <w:pPr>
        <w:spacing w:line="360" w:lineRule="auto"/>
        <w:ind w:firstLine="425"/>
        <w:jc w:val="both"/>
        <w:rPr>
          <w:rFonts w:ascii="Times New Roman" w:hAnsi="Times New Roman" w:cs="Times New Roman"/>
          <w:color w:val="000000" w:themeColor="text1"/>
          <w:sz w:val="24"/>
          <w:szCs w:val="24"/>
          <w:lang w:val="id-ID"/>
        </w:rPr>
      </w:pPr>
      <w:r w:rsidRPr="002D277B">
        <w:rPr>
          <w:rFonts w:ascii="Times New Roman" w:hAnsi="Times New Roman" w:cs="Times New Roman"/>
          <w:color w:val="000000" w:themeColor="text1"/>
          <w:sz w:val="24"/>
          <w:szCs w:val="24"/>
        </w:rPr>
        <w:t xml:space="preserve">Pelecehan seksual dapat hadir dalam berbagai bentuk, contohnya seperti pemerkosaan, menyentuh badan orang lain dengan sengaja, ejekan atau lelucon mengenai hal-hal berbau seksual, pertanyaan pribadi tentang kehidupan seksual, membuat gerakan seksual melalui tangan atau ekspresi wajah, suara mengarah </w:t>
      </w:r>
      <w:r w:rsidRPr="002D277B">
        <w:rPr>
          <w:rFonts w:ascii="Times New Roman" w:hAnsi="Times New Roman" w:cs="Times New Roman"/>
          <w:color w:val="000000" w:themeColor="text1"/>
          <w:sz w:val="24"/>
          <w:szCs w:val="24"/>
        </w:rPr>
        <w:lastRenderedPageBreak/>
        <w:t>seksual, dan masih banyak lagi</w:t>
      </w:r>
      <w:r w:rsidRPr="002D277B">
        <w:rPr>
          <w:rFonts w:ascii="Times New Roman" w:hAnsi="Times New Roman" w:cs="Times New Roman"/>
          <w:color w:val="000000" w:themeColor="text1"/>
          <w:sz w:val="24"/>
          <w:szCs w:val="24"/>
          <w:lang w:val="id-ID"/>
        </w:rPr>
        <w:t xml:space="preserve"> (Ibid). </w:t>
      </w:r>
      <w:proofErr w:type="gramStart"/>
      <w:r w:rsidRPr="002D277B">
        <w:rPr>
          <w:rFonts w:ascii="Times New Roman" w:hAnsi="Times New Roman" w:cs="Times New Roman"/>
          <w:color w:val="000000" w:themeColor="text1"/>
          <w:sz w:val="24"/>
          <w:szCs w:val="24"/>
        </w:rPr>
        <w:t>Kekerasan seksual di Indonesia sendiri terjadi pada berbagai kalangan.</w:t>
      </w:r>
      <w:proofErr w:type="gramEnd"/>
      <w:r w:rsidRPr="002D277B">
        <w:rPr>
          <w:rFonts w:ascii="Times New Roman" w:hAnsi="Times New Roman" w:cs="Times New Roman"/>
          <w:color w:val="000000" w:themeColor="text1"/>
          <w:sz w:val="24"/>
          <w:szCs w:val="24"/>
        </w:rPr>
        <w:t xml:space="preserve"> </w:t>
      </w:r>
      <w:proofErr w:type="gramStart"/>
      <w:r w:rsidRPr="002D277B">
        <w:rPr>
          <w:rFonts w:ascii="Times New Roman" w:hAnsi="Times New Roman" w:cs="Times New Roman"/>
          <w:color w:val="000000" w:themeColor="text1"/>
          <w:sz w:val="24"/>
          <w:szCs w:val="24"/>
        </w:rPr>
        <w:t>Mulai dari anak-anak, remaja, hingga orang dewasa.</w:t>
      </w:r>
      <w:proofErr w:type="gramEnd"/>
      <w:r w:rsidRPr="002D277B">
        <w:rPr>
          <w:rFonts w:ascii="Times New Roman" w:hAnsi="Times New Roman" w:cs="Times New Roman"/>
          <w:color w:val="000000" w:themeColor="text1"/>
          <w:sz w:val="24"/>
          <w:szCs w:val="24"/>
        </w:rPr>
        <w:t xml:space="preserve"> </w:t>
      </w:r>
      <w:proofErr w:type="gramStart"/>
      <w:r w:rsidRPr="002D277B">
        <w:rPr>
          <w:rFonts w:ascii="Times New Roman" w:hAnsi="Times New Roman" w:cs="Times New Roman"/>
          <w:color w:val="000000" w:themeColor="text1"/>
          <w:sz w:val="24"/>
          <w:szCs w:val="24"/>
        </w:rPr>
        <w:t>Tidak hanya berbagai kalangan, kekerasan seksual ini juga bisa terjadi dimana saja yakni lingkungan tempat kerja, tempat umum, tempat menuntut ilmu, bahkan ditempat lingkungan keluarga</w:t>
      </w:r>
      <w:r w:rsidRPr="002D277B">
        <w:rPr>
          <w:rFonts w:ascii="Times New Roman" w:hAnsi="Times New Roman" w:cs="Times New Roman"/>
          <w:color w:val="000000" w:themeColor="text1"/>
          <w:sz w:val="24"/>
          <w:szCs w:val="24"/>
          <w:lang w:val="id-ID"/>
        </w:rPr>
        <w:t xml:space="preserve"> (Ibid).</w:t>
      </w:r>
      <w:proofErr w:type="gramEnd"/>
      <w:r w:rsidRPr="002D277B">
        <w:rPr>
          <w:rFonts w:ascii="Times New Roman" w:hAnsi="Times New Roman" w:cs="Times New Roman"/>
          <w:color w:val="000000" w:themeColor="text1"/>
          <w:sz w:val="24"/>
          <w:szCs w:val="24"/>
          <w:lang w:val="id-ID"/>
        </w:rPr>
        <w:t xml:space="preserve"> </w:t>
      </w:r>
      <w:proofErr w:type="gramStart"/>
      <w:r w:rsidRPr="002D277B">
        <w:rPr>
          <w:rFonts w:ascii="Times New Roman" w:hAnsi="Times New Roman" w:cs="Times New Roman"/>
          <w:color w:val="000000" w:themeColor="text1"/>
          <w:sz w:val="24"/>
          <w:szCs w:val="24"/>
        </w:rPr>
        <w:t>Hal ini menjadi tantangan bagi negara, yang dituntut untuk memberikan perlindungan hukum kepada korban, serta memberikan efek jera berupa sanksi setimpal terhadap pelaku kejahatan seksual.</w:t>
      </w:r>
      <w:proofErr w:type="gramEnd"/>
    </w:p>
    <w:p w:rsidR="002D277B" w:rsidRDefault="002D277B" w:rsidP="000A46B8">
      <w:pPr>
        <w:spacing w:line="360" w:lineRule="auto"/>
        <w:ind w:firstLine="425"/>
        <w:jc w:val="both"/>
        <w:rPr>
          <w:rFonts w:ascii="Times New Roman" w:hAnsi="Times New Roman" w:cs="Times New Roman"/>
          <w:color w:val="000000" w:themeColor="text1"/>
          <w:sz w:val="24"/>
          <w:szCs w:val="24"/>
          <w:lang w:val="id-ID"/>
        </w:rPr>
      </w:pPr>
      <w:proofErr w:type="gramStart"/>
      <w:r w:rsidRPr="000A46B8">
        <w:rPr>
          <w:rFonts w:ascii="Times New Roman" w:hAnsi="Times New Roman" w:cs="Times New Roman"/>
          <w:color w:val="000000" w:themeColor="text1"/>
          <w:sz w:val="24"/>
          <w:szCs w:val="24"/>
        </w:rPr>
        <w:t>Jenis sanksi pidana yang paling berat menurut sistem pidana di Indonesia adalah pidana mati.</w:t>
      </w:r>
      <w:proofErr w:type="gramEnd"/>
      <w:r w:rsidRPr="000A46B8">
        <w:rPr>
          <w:rFonts w:ascii="Times New Roman" w:hAnsi="Times New Roman" w:cs="Times New Roman"/>
          <w:color w:val="000000" w:themeColor="text1"/>
          <w:sz w:val="24"/>
          <w:szCs w:val="24"/>
        </w:rPr>
        <w:t xml:space="preserve"> Pidana mati berada pada puncak hierarki terkait jenis pidana, dengan kata lain pidana mati merupakan pidana yang tertinggi dan terberat dalam sistem hukum pidana Indonesia, tidak ada jenis pidana lain yang melebihi pidana mati</w:t>
      </w:r>
      <w:r w:rsidRPr="000A46B8">
        <w:rPr>
          <w:rFonts w:ascii="Times New Roman" w:hAnsi="Times New Roman" w:cs="Times New Roman"/>
          <w:color w:val="000000" w:themeColor="text1"/>
          <w:sz w:val="24"/>
          <w:szCs w:val="24"/>
          <w:lang w:val="id-ID"/>
        </w:rPr>
        <w:t xml:space="preserve">. Tidaklah mustahil </w:t>
      </w:r>
      <w:r w:rsidRPr="000A46B8">
        <w:rPr>
          <w:rFonts w:ascii="Times New Roman" w:hAnsi="Times New Roman" w:cs="Times New Roman"/>
          <w:color w:val="000000" w:themeColor="text1"/>
          <w:sz w:val="24"/>
          <w:szCs w:val="24"/>
        </w:rPr>
        <w:t>beberapa jenis sanksi hukum pidana baik itu berupa pidana penjara yang berat maupun pidana mati untuk menempuh sikap keras, hal demikian dikarenakan sanksi hukum pidana mempunyai sifat istimewa</w:t>
      </w:r>
      <w:r w:rsidRPr="000A46B8">
        <w:rPr>
          <w:rFonts w:ascii="Times New Roman" w:hAnsi="Times New Roman" w:cs="Times New Roman"/>
          <w:color w:val="000000" w:themeColor="text1"/>
          <w:sz w:val="24"/>
          <w:szCs w:val="24"/>
          <w:lang w:val="id-ID"/>
        </w:rPr>
        <w:t xml:space="preserve"> (Roby Anugrah, 2021, hal.80-95).</w:t>
      </w:r>
      <w:r w:rsidR="009944F1" w:rsidRPr="000A46B8">
        <w:rPr>
          <w:rFonts w:ascii="Times New Roman" w:hAnsi="Times New Roman" w:cs="Times New Roman"/>
          <w:color w:val="000000" w:themeColor="text1"/>
          <w:sz w:val="24"/>
          <w:szCs w:val="24"/>
          <w:lang w:val="id-ID"/>
        </w:rPr>
        <w:t xml:space="preserve"> </w:t>
      </w:r>
      <w:proofErr w:type="gramStart"/>
      <w:r w:rsidR="009944F1" w:rsidRPr="000A46B8">
        <w:rPr>
          <w:rFonts w:ascii="Times New Roman" w:hAnsi="Times New Roman" w:cs="Times New Roman"/>
          <w:color w:val="000000" w:themeColor="text1"/>
          <w:sz w:val="24"/>
          <w:szCs w:val="24"/>
        </w:rPr>
        <w:t>Di Indonesia penggunaan pidana mati sebagai alat untuk menanggulangi kejahatan juga tidak terlepas dari pro dan kontra, hal ini disebabkan karena persepsi tentang pidana mati sangat dipengaruhi oleh latar belakang budaya dan pandangan hidup bangsa.</w:t>
      </w:r>
      <w:proofErr w:type="gramEnd"/>
      <w:r w:rsidR="009944F1" w:rsidRPr="000A46B8">
        <w:rPr>
          <w:rFonts w:ascii="Times New Roman" w:hAnsi="Times New Roman" w:cs="Times New Roman"/>
          <w:color w:val="000000" w:themeColor="text1"/>
          <w:sz w:val="24"/>
          <w:szCs w:val="24"/>
        </w:rPr>
        <w:t xml:space="preserve"> </w:t>
      </w:r>
      <w:proofErr w:type="gramStart"/>
      <w:r w:rsidR="009944F1" w:rsidRPr="000A46B8">
        <w:rPr>
          <w:rFonts w:ascii="Times New Roman" w:hAnsi="Times New Roman" w:cs="Times New Roman"/>
          <w:color w:val="000000" w:themeColor="text1"/>
          <w:sz w:val="24"/>
          <w:szCs w:val="24"/>
        </w:rPr>
        <w:t>Masalah pidana mai bertalian erat dengan struktur masyarakat, kondisi politik, dan nilai-nilai buday</w:t>
      </w:r>
      <w:r w:rsidR="009944F1" w:rsidRPr="000A46B8">
        <w:rPr>
          <w:rFonts w:ascii="Times New Roman" w:hAnsi="Times New Roman" w:cs="Times New Roman"/>
          <w:color w:val="000000" w:themeColor="text1"/>
          <w:sz w:val="24"/>
          <w:szCs w:val="24"/>
        </w:rPr>
        <w:t>a yang ada dalam masyarakat itu</w:t>
      </w:r>
      <w:r w:rsidR="009944F1" w:rsidRPr="000A46B8">
        <w:rPr>
          <w:rFonts w:ascii="Times New Roman" w:hAnsi="Times New Roman" w:cs="Times New Roman"/>
          <w:color w:val="000000" w:themeColor="text1"/>
          <w:sz w:val="24"/>
          <w:szCs w:val="24"/>
          <w:lang w:val="id-ID"/>
        </w:rPr>
        <w:t xml:space="preserve"> (Ibid).</w:t>
      </w:r>
      <w:proofErr w:type="gramEnd"/>
      <w:r w:rsidR="009944F1" w:rsidRPr="000A46B8">
        <w:rPr>
          <w:rFonts w:ascii="Times New Roman" w:hAnsi="Times New Roman" w:cs="Times New Roman"/>
          <w:color w:val="000000" w:themeColor="text1"/>
          <w:sz w:val="24"/>
          <w:szCs w:val="24"/>
          <w:lang w:val="id-ID"/>
        </w:rPr>
        <w:t xml:space="preserve"> </w:t>
      </w:r>
      <w:r w:rsidR="009944F1" w:rsidRPr="000A46B8">
        <w:rPr>
          <w:rFonts w:ascii="Times New Roman" w:hAnsi="Times New Roman" w:cs="Times New Roman"/>
          <w:color w:val="000000" w:themeColor="text1"/>
          <w:sz w:val="24"/>
          <w:szCs w:val="24"/>
        </w:rPr>
        <w:t>Keberadaan pidana mati ini sebagai salah satu instrumen untuk menimbulkan efek jera dan pembalasan di satu sisi, sementara di sisi lain dianggap sebagai pidana yang paling kejam dan tidak manusiawi bahkan secara ekstrim dianggap sebagai pidana yang menyebabkan hilangnya hak asasi yang paling pokok bagi manusia yakni hak hidup yang merupakan pertentangan yang menarik untuk dikaji lebih jauh.</w:t>
      </w:r>
    </w:p>
    <w:p w:rsidR="000A46B8" w:rsidRPr="000340EC" w:rsidRDefault="000A46B8" w:rsidP="000340EC">
      <w:pPr>
        <w:spacing w:line="360" w:lineRule="auto"/>
        <w:ind w:firstLine="425"/>
        <w:jc w:val="both"/>
        <w:rPr>
          <w:rFonts w:ascii="Times New Roman" w:hAnsi="Times New Roman" w:cs="Times New Roman"/>
          <w:color w:val="000000" w:themeColor="text1"/>
          <w:sz w:val="24"/>
          <w:szCs w:val="24"/>
          <w:lang w:val="id-ID"/>
        </w:rPr>
      </w:pPr>
      <w:proofErr w:type="gramStart"/>
      <w:r w:rsidRPr="000A46B8">
        <w:rPr>
          <w:rFonts w:ascii="Times New Roman" w:hAnsi="Times New Roman" w:cs="Times New Roman"/>
          <w:i/>
          <w:color w:val="000000" w:themeColor="text1"/>
          <w:sz w:val="24"/>
          <w:szCs w:val="24"/>
        </w:rPr>
        <w:t xml:space="preserve">Ratio Decidendi </w:t>
      </w:r>
      <w:r w:rsidRPr="000A46B8">
        <w:rPr>
          <w:rFonts w:ascii="Times New Roman" w:hAnsi="Times New Roman" w:cs="Times New Roman"/>
          <w:color w:val="000000" w:themeColor="text1"/>
          <w:sz w:val="24"/>
          <w:szCs w:val="24"/>
        </w:rPr>
        <w:t>atau pertimbangan hakim merupakan alasan hakim yang digunakan sebagai bahan pertimbangan hukum yang menjadi dasar sebelum memutuskan perkara.</w:t>
      </w:r>
      <w:proofErr w:type="gramEnd"/>
      <w:r w:rsidRPr="000A46B8">
        <w:rPr>
          <w:rFonts w:ascii="Times New Roman" w:hAnsi="Times New Roman" w:cs="Times New Roman"/>
          <w:color w:val="000000" w:themeColor="text1"/>
          <w:sz w:val="24"/>
          <w:szCs w:val="24"/>
        </w:rPr>
        <w:t xml:space="preserve"> </w:t>
      </w:r>
      <w:proofErr w:type="gramStart"/>
      <w:r w:rsidRPr="000A46B8">
        <w:rPr>
          <w:rFonts w:ascii="Times New Roman" w:hAnsi="Times New Roman" w:cs="Times New Roman"/>
          <w:i/>
          <w:color w:val="000000" w:themeColor="text1"/>
          <w:sz w:val="24"/>
          <w:szCs w:val="24"/>
        </w:rPr>
        <w:t>Ratio Decidendi</w:t>
      </w:r>
      <w:r w:rsidRPr="000A46B8">
        <w:rPr>
          <w:rFonts w:ascii="Times New Roman" w:hAnsi="Times New Roman" w:cs="Times New Roman"/>
          <w:color w:val="000000" w:themeColor="text1"/>
          <w:sz w:val="24"/>
          <w:szCs w:val="24"/>
        </w:rPr>
        <w:t xml:space="preserve"> merupakan abstraksi hikmah di balik kasus yang diputus di masa lampau lalu d</w:t>
      </w:r>
      <w:r>
        <w:rPr>
          <w:rFonts w:ascii="Times New Roman" w:hAnsi="Times New Roman" w:cs="Times New Roman"/>
          <w:color w:val="000000" w:themeColor="text1"/>
          <w:sz w:val="24"/>
          <w:szCs w:val="24"/>
        </w:rPr>
        <w:t>iterapkan pada masa selanjutnya</w:t>
      </w:r>
      <w:r>
        <w:rPr>
          <w:rFonts w:ascii="Times New Roman" w:hAnsi="Times New Roman" w:cs="Times New Roman"/>
          <w:color w:val="000000" w:themeColor="text1"/>
          <w:sz w:val="24"/>
          <w:szCs w:val="24"/>
          <w:lang w:val="id-ID"/>
        </w:rPr>
        <w:t xml:space="preserve"> (Missleini, Evi, 2024, hal.186).</w:t>
      </w:r>
      <w:proofErr w:type="gramEnd"/>
      <w:r w:rsidRPr="000A46B8">
        <w:rPr>
          <w:rFonts w:ascii="Times New Roman" w:hAnsi="Times New Roman" w:cs="Times New Roman"/>
          <w:sz w:val="24"/>
          <w:szCs w:val="24"/>
        </w:rPr>
        <w:t xml:space="preserve"> </w:t>
      </w:r>
      <w:proofErr w:type="gramStart"/>
      <w:r w:rsidRPr="000A46B8">
        <w:rPr>
          <w:rFonts w:ascii="Times New Roman" w:hAnsi="Times New Roman" w:cs="Times New Roman"/>
          <w:color w:val="000000" w:themeColor="text1"/>
          <w:sz w:val="24"/>
          <w:szCs w:val="24"/>
        </w:rPr>
        <w:t xml:space="preserve">Fungsi </w:t>
      </w:r>
      <w:r w:rsidRPr="000A46B8">
        <w:rPr>
          <w:rFonts w:ascii="Times New Roman" w:hAnsi="Times New Roman" w:cs="Times New Roman"/>
          <w:i/>
          <w:color w:val="000000" w:themeColor="text1"/>
          <w:sz w:val="24"/>
          <w:szCs w:val="24"/>
        </w:rPr>
        <w:t>Ratio Decidendi</w:t>
      </w:r>
      <w:r w:rsidRPr="000A46B8">
        <w:rPr>
          <w:rFonts w:ascii="Times New Roman" w:hAnsi="Times New Roman" w:cs="Times New Roman"/>
          <w:color w:val="000000" w:themeColor="text1"/>
          <w:sz w:val="24"/>
          <w:szCs w:val="24"/>
        </w:rPr>
        <w:t xml:space="preserve"> dalam dunia peradilan sangat penting </w:t>
      </w:r>
      <w:r w:rsidRPr="000A46B8">
        <w:rPr>
          <w:rFonts w:ascii="Times New Roman" w:hAnsi="Times New Roman" w:cs="Times New Roman"/>
          <w:color w:val="000000" w:themeColor="text1"/>
          <w:sz w:val="24"/>
          <w:szCs w:val="24"/>
        </w:rPr>
        <w:lastRenderedPageBreak/>
        <w:t>sebagai sarana dalam menyatakan pemikiran terkait problematika konflik hukum yang terjadi di masyarakat.</w:t>
      </w:r>
      <w:proofErr w:type="gramEnd"/>
      <w:r w:rsidRPr="000A46B8">
        <w:rPr>
          <w:rFonts w:ascii="Times New Roman" w:hAnsi="Times New Roman" w:cs="Times New Roman"/>
          <w:color w:val="000000" w:themeColor="text1"/>
          <w:sz w:val="24"/>
          <w:szCs w:val="24"/>
        </w:rPr>
        <w:t xml:space="preserve"> Kedudukan </w:t>
      </w:r>
      <w:r w:rsidRPr="000A46B8">
        <w:rPr>
          <w:rFonts w:ascii="Times New Roman" w:hAnsi="Times New Roman" w:cs="Times New Roman"/>
          <w:i/>
          <w:color w:val="000000" w:themeColor="text1"/>
          <w:sz w:val="24"/>
          <w:szCs w:val="24"/>
        </w:rPr>
        <w:t xml:space="preserve">Ratio Decidendi </w:t>
      </w:r>
      <w:r w:rsidRPr="000A46B8">
        <w:rPr>
          <w:rFonts w:ascii="Times New Roman" w:hAnsi="Times New Roman" w:cs="Times New Roman"/>
          <w:color w:val="000000" w:themeColor="text1"/>
          <w:sz w:val="24"/>
          <w:szCs w:val="24"/>
        </w:rPr>
        <w:t xml:space="preserve">dapat menjadi rujukan dasar logika dalam suatu perkara, </w:t>
      </w:r>
      <w:r w:rsidRPr="000A46B8">
        <w:rPr>
          <w:rFonts w:ascii="Times New Roman" w:hAnsi="Times New Roman" w:cs="Times New Roman"/>
          <w:i/>
          <w:color w:val="000000" w:themeColor="text1"/>
          <w:sz w:val="24"/>
          <w:szCs w:val="24"/>
        </w:rPr>
        <w:t>Ratio Decidendi</w:t>
      </w:r>
      <w:r w:rsidRPr="000A46B8">
        <w:rPr>
          <w:rFonts w:ascii="Times New Roman" w:hAnsi="Times New Roman" w:cs="Times New Roman"/>
          <w:color w:val="000000" w:themeColor="text1"/>
          <w:sz w:val="24"/>
          <w:szCs w:val="24"/>
        </w:rPr>
        <w:t xml:space="preserve"> mendasari adanya suatu putusan artinya, </w:t>
      </w:r>
      <w:r w:rsidRPr="000A46B8">
        <w:rPr>
          <w:rFonts w:ascii="Times New Roman" w:hAnsi="Times New Roman" w:cs="Times New Roman"/>
          <w:i/>
          <w:color w:val="000000" w:themeColor="text1"/>
          <w:sz w:val="24"/>
          <w:szCs w:val="24"/>
        </w:rPr>
        <w:t>ratio decidendi</w:t>
      </w:r>
      <w:r w:rsidRPr="000A46B8">
        <w:rPr>
          <w:rFonts w:ascii="Times New Roman" w:hAnsi="Times New Roman" w:cs="Times New Roman"/>
          <w:color w:val="000000" w:themeColor="text1"/>
          <w:sz w:val="24"/>
          <w:szCs w:val="24"/>
        </w:rPr>
        <w:t xml:space="preserve"> dapat diikuti oleh pengadilan-pengadilan lain di masa yang </w:t>
      </w:r>
      <w:proofErr w:type="gramStart"/>
      <w:r w:rsidRPr="000A46B8">
        <w:rPr>
          <w:rFonts w:ascii="Times New Roman" w:hAnsi="Times New Roman" w:cs="Times New Roman"/>
          <w:color w:val="000000" w:themeColor="text1"/>
          <w:sz w:val="24"/>
          <w:szCs w:val="24"/>
        </w:rPr>
        <w:t>akan</w:t>
      </w:r>
      <w:proofErr w:type="gramEnd"/>
      <w:r w:rsidRPr="000A46B8">
        <w:rPr>
          <w:rFonts w:ascii="Times New Roman" w:hAnsi="Times New Roman" w:cs="Times New Roman"/>
          <w:color w:val="000000" w:themeColor="text1"/>
          <w:sz w:val="24"/>
          <w:szCs w:val="24"/>
        </w:rPr>
        <w:t xml:space="preserve"> datang. </w:t>
      </w:r>
      <w:proofErr w:type="gramStart"/>
      <w:r w:rsidRPr="000A46B8">
        <w:rPr>
          <w:rFonts w:ascii="Times New Roman" w:hAnsi="Times New Roman" w:cs="Times New Roman"/>
          <w:color w:val="000000" w:themeColor="text1"/>
          <w:sz w:val="24"/>
          <w:szCs w:val="24"/>
        </w:rPr>
        <w:t xml:space="preserve">Oleh karena itu, </w:t>
      </w:r>
      <w:r w:rsidRPr="000A46B8">
        <w:rPr>
          <w:rFonts w:ascii="Times New Roman" w:hAnsi="Times New Roman" w:cs="Times New Roman"/>
          <w:i/>
          <w:color w:val="000000" w:themeColor="text1"/>
          <w:sz w:val="24"/>
          <w:szCs w:val="24"/>
        </w:rPr>
        <w:t>ratio decidendi</w:t>
      </w:r>
      <w:r w:rsidRPr="000A46B8">
        <w:rPr>
          <w:rFonts w:ascii="Times New Roman" w:hAnsi="Times New Roman" w:cs="Times New Roman"/>
          <w:color w:val="000000" w:themeColor="text1"/>
          <w:sz w:val="24"/>
          <w:szCs w:val="24"/>
        </w:rPr>
        <w:t xml:space="preserve"> memiliki kedudukan yang kuat dalam menentukan interpretasi hukum dan memberikan kepastian hukum.</w:t>
      </w:r>
      <w:proofErr w:type="gramEnd"/>
      <w:r w:rsidRPr="000A46B8">
        <w:rPr>
          <w:rFonts w:ascii="Times New Roman" w:hAnsi="Times New Roman" w:cs="Times New Roman"/>
          <w:color w:val="000000" w:themeColor="text1"/>
          <w:sz w:val="24"/>
          <w:szCs w:val="24"/>
        </w:rPr>
        <w:t xml:space="preserve"> </w:t>
      </w:r>
      <w:proofErr w:type="gramStart"/>
      <w:r w:rsidRPr="000A46B8">
        <w:rPr>
          <w:rFonts w:ascii="Times New Roman" w:hAnsi="Times New Roman" w:cs="Times New Roman"/>
          <w:color w:val="000000" w:themeColor="text1"/>
          <w:sz w:val="24"/>
          <w:szCs w:val="24"/>
        </w:rPr>
        <w:t xml:space="preserve">Secara jelas dan akurat </w:t>
      </w:r>
      <w:r w:rsidRPr="000A46B8">
        <w:rPr>
          <w:rFonts w:ascii="Times New Roman" w:hAnsi="Times New Roman" w:cs="Times New Roman"/>
          <w:i/>
          <w:color w:val="000000" w:themeColor="text1"/>
          <w:sz w:val="24"/>
          <w:szCs w:val="24"/>
        </w:rPr>
        <w:t>Ratio Decidendi</w:t>
      </w:r>
      <w:r w:rsidRPr="000A46B8">
        <w:rPr>
          <w:rFonts w:ascii="Times New Roman" w:hAnsi="Times New Roman" w:cs="Times New Roman"/>
          <w:color w:val="000000" w:themeColor="text1"/>
          <w:sz w:val="24"/>
          <w:szCs w:val="24"/>
        </w:rPr>
        <w:t xml:space="preserve"> dapat memberikan panduan secara jelas bagi para pihak yang terlibat serta dapat membantu dalam </w:t>
      </w:r>
      <w:r w:rsidRPr="000340EC">
        <w:rPr>
          <w:rFonts w:ascii="Times New Roman" w:hAnsi="Times New Roman" w:cs="Times New Roman"/>
          <w:color w:val="000000" w:themeColor="text1"/>
          <w:sz w:val="24"/>
          <w:szCs w:val="24"/>
        </w:rPr>
        <w:t>pengembang</w:t>
      </w:r>
      <w:r w:rsidRPr="000340EC">
        <w:rPr>
          <w:rFonts w:ascii="Times New Roman" w:hAnsi="Times New Roman" w:cs="Times New Roman"/>
          <w:color w:val="000000" w:themeColor="text1"/>
          <w:sz w:val="24"/>
          <w:szCs w:val="24"/>
        </w:rPr>
        <w:t xml:space="preserve">an dan konsistensi sistem </w:t>
      </w:r>
      <w:r w:rsidR="00BA1425" w:rsidRPr="000340EC">
        <w:rPr>
          <w:rFonts w:ascii="Times New Roman" w:hAnsi="Times New Roman" w:cs="Times New Roman"/>
          <w:color w:val="000000" w:themeColor="text1"/>
          <w:sz w:val="24"/>
          <w:szCs w:val="24"/>
        </w:rPr>
        <w:t>h</w:t>
      </w:r>
      <w:r w:rsidR="00BA1425" w:rsidRPr="000340EC">
        <w:rPr>
          <w:rFonts w:ascii="Times New Roman" w:hAnsi="Times New Roman" w:cs="Times New Roman"/>
          <w:color w:val="000000" w:themeColor="text1"/>
          <w:sz w:val="24"/>
          <w:szCs w:val="24"/>
          <w:lang w:val="id-ID"/>
        </w:rPr>
        <w:t>u</w:t>
      </w:r>
      <w:r w:rsidRPr="000340EC">
        <w:rPr>
          <w:rFonts w:ascii="Times New Roman" w:hAnsi="Times New Roman" w:cs="Times New Roman"/>
          <w:color w:val="000000" w:themeColor="text1"/>
          <w:sz w:val="24"/>
          <w:szCs w:val="24"/>
        </w:rPr>
        <w:t>kum</w:t>
      </w:r>
      <w:r w:rsidRPr="000340EC">
        <w:rPr>
          <w:rFonts w:ascii="Times New Roman" w:hAnsi="Times New Roman" w:cs="Times New Roman"/>
          <w:color w:val="000000" w:themeColor="text1"/>
          <w:sz w:val="24"/>
          <w:szCs w:val="24"/>
          <w:lang w:val="id-ID"/>
        </w:rPr>
        <w:t xml:space="preserve"> (Ibid).</w:t>
      </w:r>
      <w:proofErr w:type="gramEnd"/>
    </w:p>
    <w:p w:rsidR="000A46B8" w:rsidRDefault="000340EC" w:rsidP="000340EC">
      <w:pPr>
        <w:spacing w:line="360" w:lineRule="auto"/>
        <w:ind w:firstLine="425"/>
        <w:jc w:val="both"/>
        <w:rPr>
          <w:rFonts w:ascii="Times New Roman" w:hAnsi="Times New Roman" w:cs="Times New Roman"/>
          <w:color w:val="000000" w:themeColor="text1"/>
          <w:sz w:val="24"/>
          <w:szCs w:val="24"/>
          <w:lang w:val="id-ID"/>
        </w:rPr>
      </w:pPr>
      <w:r w:rsidRPr="000340EC">
        <w:rPr>
          <w:rFonts w:ascii="Times New Roman" w:hAnsi="Times New Roman" w:cs="Times New Roman"/>
          <w:color w:val="000000" w:themeColor="text1"/>
          <w:sz w:val="24"/>
          <w:szCs w:val="24"/>
        </w:rPr>
        <w:t xml:space="preserve">Penelitian terhadap </w:t>
      </w:r>
      <w:r w:rsidRPr="000340EC">
        <w:rPr>
          <w:rFonts w:ascii="Times New Roman" w:hAnsi="Times New Roman" w:cs="Times New Roman"/>
          <w:i/>
          <w:color w:val="000000" w:themeColor="text1"/>
          <w:sz w:val="24"/>
          <w:szCs w:val="24"/>
        </w:rPr>
        <w:t xml:space="preserve">Ratio Decidendi </w:t>
      </w:r>
      <w:r w:rsidRPr="000340EC">
        <w:rPr>
          <w:rFonts w:ascii="Times New Roman" w:hAnsi="Times New Roman" w:cs="Times New Roman"/>
          <w:color w:val="000000" w:themeColor="text1"/>
          <w:sz w:val="24"/>
          <w:szCs w:val="24"/>
        </w:rPr>
        <w:t xml:space="preserve">dalam Putusan Nomor 86/Pid.Sus/2022/PT BDG dilakukan untuk mengkaji apakah pertimbangan hukum yang digunakan dalam penjatuhan hukuman mati tesebut elah sesuai dengan prinsip keadilan, kepastian hukum, dan perlindungan hak asasi manusia, sebagaimana yang diatur dalam peraturan perundang-undangan nasional dan standar Hukum Internasional. </w:t>
      </w:r>
      <w:proofErr w:type="gramStart"/>
      <w:r w:rsidRPr="000340EC">
        <w:rPr>
          <w:rFonts w:ascii="Times New Roman" w:hAnsi="Times New Roman" w:cs="Times New Roman"/>
          <w:color w:val="000000" w:themeColor="text1"/>
          <w:sz w:val="24"/>
          <w:szCs w:val="24"/>
        </w:rPr>
        <w:t>Penelitian ini juga diharapkan dapat memberikan kontribusi dalam</w:t>
      </w:r>
      <w:r w:rsidRPr="000340EC">
        <w:rPr>
          <w:rFonts w:ascii="Times New Roman" w:hAnsi="Times New Roman" w:cs="Times New Roman"/>
          <w:color w:val="000000" w:themeColor="text1"/>
          <w:sz w:val="24"/>
          <w:szCs w:val="24"/>
          <w:lang w:val="id-ID"/>
        </w:rPr>
        <w:t xml:space="preserve"> perkembangan ilmu </w:t>
      </w:r>
      <w:r w:rsidRPr="000340EC">
        <w:rPr>
          <w:rFonts w:ascii="Times New Roman" w:hAnsi="Times New Roman" w:cs="Times New Roman"/>
          <w:color w:val="000000" w:themeColor="text1"/>
          <w:sz w:val="24"/>
          <w:szCs w:val="24"/>
        </w:rPr>
        <w:t>hukum pidana, khususnya dalam memahami kriteria dan batasan penjatuhan hukuman mati dalam kasus pelecehan seksual.</w:t>
      </w:r>
      <w:proofErr w:type="gramEnd"/>
    </w:p>
    <w:p w:rsidR="000340EC" w:rsidRPr="000340EC" w:rsidRDefault="000340EC" w:rsidP="000340EC">
      <w:pPr>
        <w:spacing w:line="360" w:lineRule="auto"/>
        <w:ind w:firstLine="425"/>
        <w:jc w:val="both"/>
        <w:rPr>
          <w:rFonts w:ascii="Times New Roman" w:hAnsi="Times New Roman" w:cs="Times New Roman"/>
          <w:color w:val="000000" w:themeColor="text1"/>
          <w:sz w:val="8"/>
          <w:szCs w:val="24"/>
          <w:lang w:val="id-ID"/>
        </w:rPr>
      </w:pPr>
    </w:p>
    <w:p w:rsidR="006E7795" w:rsidRDefault="006E7795" w:rsidP="000340EC">
      <w:pPr>
        <w:spacing w:line="360" w:lineRule="auto"/>
        <w:rPr>
          <w:b/>
          <w:bCs/>
          <w:kern w:val="32"/>
          <w:lang w:eastAsia="id-ID"/>
        </w:rPr>
      </w:pPr>
      <w:r w:rsidRPr="00927932">
        <w:rPr>
          <w:b/>
          <w:bCs/>
          <w:kern w:val="32"/>
          <w:lang w:eastAsia="id-ID"/>
        </w:rPr>
        <w:t>METODE</w:t>
      </w:r>
      <w:r>
        <w:rPr>
          <w:b/>
          <w:bCs/>
          <w:kern w:val="32"/>
          <w:lang w:eastAsia="id-ID"/>
        </w:rPr>
        <w:t xml:space="preserve"> PENELITIAN</w:t>
      </w:r>
    </w:p>
    <w:p w:rsidR="000340EC" w:rsidRPr="00805083" w:rsidRDefault="000340EC" w:rsidP="00805083">
      <w:pPr>
        <w:spacing w:line="360" w:lineRule="auto"/>
        <w:ind w:firstLine="425"/>
        <w:jc w:val="both"/>
        <w:rPr>
          <w:rFonts w:ascii="Times New Roman" w:hAnsi="Times New Roman" w:cs="Times New Roman"/>
          <w:color w:val="000000" w:themeColor="text1"/>
          <w:sz w:val="24"/>
          <w:szCs w:val="24"/>
          <w:lang w:val="id-ID"/>
        </w:rPr>
      </w:pPr>
      <w:proofErr w:type="gramStart"/>
      <w:r w:rsidRPr="00805083">
        <w:rPr>
          <w:rFonts w:ascii="Times New Roman" w:hAnsi="Times New Roman" w:cs="Times New Roman"/>
          <w:color w:val="000000" w:themeColor="text1"/>
          <w:sz w:val="24"/>
          <w:szCs w:val="24"/>
        </w:rPr>
        <w:t>Jenis penelitian dalam karya ilmiah ini menggunakan penelitian yuridis normatif (metode penelitian hukum normatif).</w:t>
      </w:r>
      <w:proofErr w:type="gramEnd"/>
      <w:r w:rsidRPr="00805083">
        <w:rPr>
          <w:rFonts w:ascii="Times New Roman" w:hAnsi="Times New Roman" w:cs="Times New Roman"/>
          <w:color w:val="000000" w:themeColor="text1"/>
          <w:sz w:val="24"/>
          <w:szCs w:val="24"/>
        </w:rPr>
        <w:t xml:space="preserve"> Penelitian hukum normatif </w:t>
      </w:r>
      <w:r w:rsidRPr="00805083">
        <w:rPr>
          <w:rFonts w:ascii="Times New Roman" w:hAnsi="Times New Roman" w:cs="Times New Roman"/>
          <w:i/>
          <w:color w:val="000000" w:themeColor="text1"/>
          <w:sz w:val="24"/>
          <w:szCs w:val="24"/>
        </w:rPr>
        <w:t>(normatif legal research)</w:t>
      </w:r>
      <w:r w:rsidRPr="00805083">
        <w:rPr>
          <w:rFonts w:ascii="Times New Roman" w:hAnsi="Times New Roman" w:cs="Times New Roman"/>
          <w:color w:val="000000" w:themeColor="text1"/>
          <w:sz w:val="24"/>
          <w:szCs w:val="24"/>
        </w:rPr>
        <w:t xml:space="preserve"> menurut Peter Mahmud Marzuki merupakan suatu proses penelitian untuk menemukan suatu aturan hukum, prinsip-prinsip hukum, maupun doktrin-doktrin hukum untuk menjawab permasalah hukum yang dihadapi. </w:t>
      </w:r>
      <w:proofErr w:type="gramStart"/>
      <w:r w:rsidRPr="00805083">
        <w:rPr>
          <w:rFonts w:ascii="Times New Roman" w:hAnsi="Times New Roman" w:cs="Times New Roman"/>
          <w:color w:val="000000" w:themeColor="text1"/>
          <w:sz w:val="24"/>
          <w:szCs w:val="24"/>
        </w:rPr>
        <w:t>Dikenal pula sebagai penelitian hukum doktrinal (kepustakaan atau</w:t>
      </w:r>
      <w:r w:rsidRPr="00805083">
        <w:rPr>
          <w:rFonts w:ascii="Times New Roman" w:hAnsi="Times New Roman" w:cs="Times New Roman"/>
          <w:color w:val="000000" w:themeColor="text1"/>
          <w:sz w:val="24"/>
          <w:szCs w:val="24"/>
        </w:rPr>
        <w:t xml:space="preserve"> </w:t>
      </w:r>
      <w:r w:rsidRPr="00805083">
        <w:rPr>
          <w:rFonts w:ascii="Times New Roman" w:hAnsi="Times New Roman" w:cs="Times New Roman"/>
          <w:color w:val="000000" w:themeColor="text1"/>
          <w:sz w:val="24"/>
          <w:szCs w:val="24"/>
        </w:rPr>
        <w:t>studi dokumen) penelitian ini dilakukan atau ditujukan hanya pada peraturan-peraturan tertulis atau bahan-bahan hukum lainnya</w:t>
      </w:r>
      <w:r w:rsidRPr="00805083">
        <w:rPr>
          <w:rFonts w:ascii="Times New Roman" w:hAnsi="Times New Roman" w:cs="Times New Roman"/>
          <w:color w:val="000000" w:themeColor="text1"/>
          <w:sz w:val="24"/>
          <w:szCs w:val="24"/>
          <w:lang w:val="id-ID"/>
        </w:rPr>
        <w:t>.</w:t>
      </w:r>
      <w:proofErr w:type="gramEnd"/>
    </w:p>
    <w:p w:rsidR="000340EC" w:rsidRPr="00805083" w:rsidRDefault="000340EC" w:rsidP="00805083">
      <w:pPr>
        <w:spacing w:line="360" w:lineRule="auto"/>
        <w:ind w:firstLine="425"/>
        <w:jc w:val="both"/>
        <w:rPr>
          <w:rFonts w:ascii="Times New Roman" w:hAnsi="Times New Roman" w:cs="Times New Roman"/>
          <w:color w:val="000000" w:themeColor="text1"/>
          <w:sz w:val="24"/>
          <w:szCs w:val="24"/>
          <w:lang w:val="id-ID"/>
        </w:rPr>
      </w:pPr>
      <w:r w:rsidRPr="00805083">
        <w:rPr>
          <w:rFonts w:ascii="Times New Roman" w:hAnsi="Times New Roman" w:cs="Times New Roman"/>
          <w:color w:val="000000" w:themeColor="text1"/>
          <w:sz w:val="24"/>
          <w:szCs w:val="24"/>
        </w:rPr>
        <w:t xml:space="preserve">Pendekatan Undang-Undang </w:t>
      </w:r>
      <w:r w:rsidRPr="00805083">
        <w:rPr>
          <w:rFonts w:ascii="Times New Roman" w:hAnsi="Times New Roman" w:cs="Times New Roman"/>
          <w:i/>
          <w:color w:val="000000" w:themeColor="text1"/>
          <w:sz w:val="24"/>
          <w:szCs w:val="24"/>
        </w:rPr>
        <w:t xml:space="preserve">(statute approach), </w:t>
      </w:r>
      <w:r w:rsidRPr="00805083">
        <w:rPr>
          <w:rFonts w:ascii="Times New Roman" w:hAnsi="Times New Roman" w:cs="Times New Roman"/>
          <w:color w:val="000000" w:themeColor="text1"/>
          <w:sz w:val="24"/>
          <w:szCs w:val="24"/>
        </w:rPr>
        <w:t xml:space="preserve">pendekatan Undang-Undang dilakukan dengan </w:t>
      </w:r>
      <w:proofErr w:type="gramStart"/>
      <w:r w:rsidRPr="00805083">
        <w:rPr>
          <w:rFonts w:ascii="Times New Roman" w:hAnsi="Times New Roman" w:cs="Times New Roman"/>
          <w:color w:val="000000" w:themeColor="text1"/>
          <w:sz w:val="24"/>
          <w:szCs w:val="24"/>
        </w:rPr>
        <w:t>cara</w:t>
      </w:r>
      <w:proofErr w:type="gramEnd"/>
      <w:r w:rsidRPr="00805083">
        <w:rPr>
          <w:rFonts w:ascii="Times New Roman" w:hAnsi="Times New Roman" w:cs="Times New Roman"/>
          <w:color w:val="000000" w:themeColor="text1"/>
          <w:sz w:val="24"/>
          <w:szCs w:val="24"/>
        </w:rPr>
        <w:t xml:space="preserve"> menelaah dan menganalisis semua Undang-Undang dan regulasi yang bersangkut paut dengan isu hukum yang sedang ditangani. </w:t>
      </w:r>
      <w:proofErr w:type="gramStart"/>
      <w:r w:rsidRPr="00805083">
        <w:rPr>
          <w:rFonts w:ascii="Times New Roman" w:hAnsi="Times New Roman" w:cs="Times New Roman"/>
          <w:color w:val="000000" w:themeColor="text1"/>
          <w:sz w:val="24"/>
          <w:szCs w:val="24"/>
        </w:rPr>
        <w:t xml:space="preserve">Tujuan </w:t>
      </w:r>
      <w:r w:rsidRPr="00805083">
        <w:rPr>
          <w:rFonts w:ascii="Times New Roman" w:hAnsi="Times New Roman" w:cs="Times New Roman"/>
          <w:color w:val="000000" w:themeColor="text1"/>
          <w:sz w:val="24"/>
          <w:szCs w:val="24"/>
        </w:rPr>
        <w:lastRenderedPageBreak/>
        <w:t xml:space="preserve">pendekatan perundang-undangan ini adalah untuk mencari </w:t>
      </w:r>
      <w:r w:rsidRPr="00805083">
        <w:rPr>
          <w:rFonts w:ascii="Times New Roman" w:hAnsi="Times New Roman" w:cs="Times New Roman"/>
          <w:i/>
          <w:color w:val="000000" w:themeColor="text1"/>
          <w:sz w:val="24"/>
          <w:szCs w:val="24"/>
        </w:rPr>
        <w:t xml:space="preserve">ratio legis </w:t>
      </w:r>
      <w:r w:rsidRPr="00805083">
        <w:rPr>
          <w:rFonts w:ascii="Times New Roman" w:hAnsi="Times New Roman" w:cs="Times New Roman"/>
          <w:color w:val="000000" w:themeColor="text1"/>
          <w:sz w:val="24"/>
          <w:szCs w:val="24"/>
        </w:rPr>
        <w:t xml:space="preserve">dan dasar </w:t>
      </w:r>
      <w:r w:rsidRPr="00805083">
        <w:rPr>
          <w:rFonts w:ascii="Times New Roman" w:hAnsi="Times New Roman" w:cs="Times New Roman"/>
          <w:i/>
          <w:color w:val="000000" w:themeColor="text1"/>
          <w:sz w:val="24"/>
          <w:szCs w:val="24"/>
        </w:rPr>
        <w:t xml:space="preserve">ontilogis </w:t>
      </w:r>
      <w:r w:rsidRPr="00805083">
        <w:rPr>
          <w:rFonts w:ascii="Times New Roman" w:hAnsi="Times New Roman" w:cs="Times New Roman"/>
          <w:color w:val="000000" w:themeColor="text1"/>
          <w:sz w:val="24"/>
          <w:szCs w:val="24"/>
        </w:rPr>
        <w:t>dari suatu perundang-undangan</w:t>
      </w:r>
      <w:r w:rsidR="00B32EC5" w:rsidRPr="00805083">
        <w:rPr>
          <w:rFonts w:ascii="Times New Roman" w:hAnsi="Times New Roman" w:cs="Times New Roman"/>
          <w:color w:val="000000" w:themeColor="text1"/>
          <w:sz w:val="24"/>
          <w:szCs w:val="24"/>
          <w:lang w:val="id-ID"/>
        </w:rPr>
        <w:t>.</w:t>
      </w:r>
      <w:proofErr w:type="gramEnd"/>
    </w:p>
    <w:p w:rsidR="00B32EC5" w:rsidRPr="00805083" w:rsidRDefault="00B32EC5" w:rsidP="00805083">
      <w:pPr>
        <w:spacing w:line="360" w:lineRule="auto"/>
        <w:ind w:firstLine="425"/>
        <w:jc w:val="both"/>
        <w:rPr>
          <w:rFonts w:ascii="Times New Roman" w:hAnsi="Times New Roman" w:cs="Times New Roman"/>
          <w:bCs/>
          <w:kern w:val="32"/>
          <w:sz w:val="24"/>
          <w:szCs w:val="24"/>
          <w:lang w:val="id-ID" w:eastAsia="id-ID"/>
        </w:rPr>
      </w:pPr>
      <w:proofErr w:type="gramStart"/>
      <w:r w:rsidRPr="00805083">
        <w:rPr>
          <w:rFonts w:ascii="Times New Roman" w:hAnsi="Times New Roman" w:cs="Times New Roman"/>
          <w:color w:val="000000" w:themeColor="text1"/>
          <w:sz w:val="24"/>
          <w:szCs w:val="24"/>
        </w:rPr>
        <w:t xml:space="preserve">Pendekatan Konseptual </w:t>
      </w:r>
      <w:r w:rsidRPr="00805083">
        <w:rPr>
          <w:rFonts w:ascii="Times New Roman" w:hAnsi="Times New Roman" w:cs="Times New Roman"/>
          <w:i/>
          <w:color w:val="000000" w:themeColor="text1"/>
          <w:sz w:val="24"/>
          <w:szCs w:val="24"/>
        </w:rPr>
        <w:t>(conceptual approach)</w:t>
      </w:r>
      <w:r w:rsidRPr="00805083">
        <w:rPr>
          <w:rFonts w:ascii="Times New Roman" w:hAnsi="Times New Roman" w:cs="Times New Roman"/>
          <w:color w:val="000000" w:themeColor="text1"/>
          <w:sz w:val="24"/>
          <w:szCs w:val="24"/>
        </w:rPr>
        <w:t xml:space="preserve"> merupakan metode penelitian yang bermula dari pandangan-pandangan dan doktrin-doktrin yang berkembang dalam ilmu hukum.</w:t>
      </w:r>
      <w:proofErr w:type="gramEnd"/>
      <w:r w:rsidRPr="00805083">
        <w:rPr>
          <w:rFonts w:ascii="Times New Roman" w:hAnsi="Times New Roman" w:cs="Times New Roman"/>
          <w:color w:val="000000" w:themeColor="text1"/>
          <w:sz w:val="24"/>
          <w:szCs w:val="24"/>
        </w:rPr>
        <w:t xml:space="preserve"> Dengan mempelajari pandangan-pandangan dan doktrin-doktrin didalam ilmu hukum, peneliti </w:t>
      </w:r>
      <w:proofErr w:type="gramStart"/>
      <w:r w:rsidRPr="00805083">
        <w:rPr>
          <w:rFonts w:ascii="Times New Roman" w:hAnsi="Times New Roman" w:cs="Times New Roman"/>
          <w:color w:val="000000" w:themeColor="text1"/>
          <w:sz w:val="24"/>
          <w:szCs w:val="24"/>
        </w:rPr>
        <w:t>akan</w:t>
      </w:r>
      <w:proofErr w:type="gramEnd"/>
      <w:r w:rsidRPr="00805083">
        <w:rPr>
          <w:rFonts w:ascii="Times New Roman" w:hAnsi="Times New Roman" w:cs="Times New Roman"/>
          <w:color w:val="000000" w:themeColor="text1"/>
          <w:sz w:val="24"/>
          <w:szCs w:val="24"/>
        </w:rPr>
        <w:t xml:space="preserve"> menemukan ide-ide yang melahirkan pengertian-pengertian hukum, konsep-konsep hukum, dan asas-asas hukum yang relevan dengan isu yang dihadapi. Pemahaman </w:t>
      </w:r>
      <w:proofErr w:type="gramStart"/>
      <w:r w:rsidRPr="00805083">
        <w:rPr>
          <w:rFonts w:ascii="Times New Roman" w:hAnsi="Times New Roman" w:cs="Times New Roman"/>
          <w:color w:val="000000" w:themeColor="text1"/>
          <w:sz w:val="24"/>
          <w:szCs w:val="24"/>
        </w:rPr>
        <w:t>akan</w:t>
      </w:r>
      <w:proofErr w:type="gramEnd"/>
      <w:r w:rsidRPr="00805083">
        <w:rPr>
          <w:rFonts w:ascii="Times New Roman" w:hAnsi="Times New Roman" w:cs="Times New Roman"/>
          <w:color w:val="000000" w:themeColor="text1"/>
          <w:sz w:val="24"/>
          <w:szCs w:val="24"/>
        </w:rPr>
        <w:t xml:space="preserve"> pandangan-pandangan dan doktrin-doktrin tersebut merupakan sandaran bagi peneliti dalam membangun suatu argumentasi hukum dalam memecahkan isu yang dihadapi</w:t>
      </w:r>
      <w:r w:rsidRPr="00805083">
        <w:rPr>
          <w:rFonts w:ascii="Times New Roman" w:hAnsi="Times New Roman" w:cs="Times New Roman"/>
          <w:color w:val="000000" w:themeColor="text1"/>
          <w:sz w:val="24"/>
          <w:szCs w:val="24"/>
          <w:lang w:val="id-ID"/>
        </w:rPr>
        <w:t>.</w:t>
      </w:r>
    </w:p>
    <w:p w:rsidR="00805083" w:rsidRPr="00805083" w:rsidRDefault="00805083" w:rsidP="00805083">
      <w:pPr>
        <w:spacing w:line="360" w:lineRule="auto"/>
        <w:ind w:firstLine="425"/>
        <w:jc w:val="both"/>
        <w:rPr>
          <w:rFonts w:ascii="Times New Roman" w:hAnsi="Times New Roman" w:cs="Times New Roman"/>
          <w:color w:val="000000" w:themeColor="text1"/>
          <w:sz w:val="24"/>
          <w:szCs w:val="24"/>
          <w:lang w:val="id-ID"/>
        </w:rPr>
      </w:pPr>
      <w:r w:rsidRPr="00805083">
        <w:rPr>
          <w:rFonts w:ascii="Times New Roman" w:hAnsi="Times New Roman" w:cs="Times New Roman"/>
          <w:color w:val="000000" w:themeColor="text1"/>
          <w:sz w:val="24"/>
          <w:szCs w:val="24"/>
        </w:rPr>
        <w:t>Metode pengumpulan data yang peneliti lakukan adalah dengan</w:t>
      </w:r>
      <w:r w:rsidRPr="00805083">
        <w:rPr>
          <w:rFonts w:ascii="Times New Roman" w:hAnsi="Times New Roman" w:cs="Times New Roman"/>
          <w:bCs/>
          <w:color w:val="212121"/>
          <w:kern w:val="32"/>
          <w:sz w:val="24"/>
          <w:szCs w:val="24"/>
          <w:lang w:val="id-ID" w:eastAsia="id-ID"/>
        </w:rPr>
        <w:t xml:space="preserve"> </w:t>
      </w:r>
      <w:r w:rsidRPr="00805083">
        <w:rPr>
          <w:rFonts w:ascii="Times New Roman" w:hAnsi="Times New Roman" w:cs="Times New Roman"/>
          <w:color w:val="000000" w:themeColor="text1"/>
          <w:sz w:val="24"/>
          <w:szCs w:val="24"/>
        </w:rPr>
        <w:t xml:space="preserve">metode </w:t>
      </w:r>
      <w:r w:rsidRPr="00805083">
        <w:rPr>
          <w:rFonts w:ascii="Times New Roman" w:hAnsi="Times New Roman" w:cs="Times New Roman"/>
          <w:i/>
          <w:color w:val="000000" w:themeColor="text1"/>
          <w:sz w:val="24"/>
          <w:szCs w:val="24"/>
        </w:rPr>
        <w:t>library research</w:t>
      </w:r>
      <w:r w:rsidRPr="00805083">
        <w:rPr>
          <w:rFonts w:ascii="Times New Roman" w:hAnsi="Times New Roman" w:cs="Times New Roman"/>
          <w:color w:val="000000" w:themeColor="text1"/>
          <w:sz w:val="24"/>
          <w:szCs w:val="24"/>
        </w:rPr>
        <w:t xml:space="preserve"> atau metode studi kepustakaan yaitu penelitian yang dilakukan dengan </w:t>
      </w:r>
      <w:proofErr w:type="gramStart"/>
      <w:r w:rsidRPr="00805083">
        <w:rPr>
          <w:rFonts w:ascii="Times New Roman" w:hAnsi="Times New Roman" w:cs="Times New Roman"/>
          <w:color w:val="000000" w:themeColor="text1"/>
          <w:sz w:val="24"/>
          <w:szCs w:val="24"/>
        </w:rPr>
        <w:t>cara</w:t>
      </w:r>
      <w:proofErr w:type="gramEnd"/>
      <w:r w:rsidRPr="00805083">
        <w:rPr>
          <w:rFonts w:ascii="Times New Roman" w:hAnsi="Times New Roman" w:cs="Times New Roman"/>
          <w:color w:val="000000" w:themeColor="text1"/>
          <w:sz w:val="24"/>
          <w:szCs w:val="24"/>
        </w:rPr>
        <w:t xml:space="preserve"> membaca berbagai macam buku, jurnal, atau artikel serta sumber data lainnya dalam perpustakaan. Kegiatan penelitian ini dilakukan dengan </w:t>
      </w:r>
      <w:proofErr w:type="gramStart"/>
      <w:r w:rsidRPr="00805083">
        <w:rPr>
          <w:rFonts w:ascii="Times New Roman" w:hAnsi="Times New Roman" w:cs="Times New Roman"/>
          <w:color w:val="000000" w:themeColor="text1"/>
          <w:sz w:val="24"/>
          <w:szCs w:val="24"/>
        </w:rPr>
        <w:t>cara</w:t>
      </w:r>
      <w:proofErr w:type="gramEnd"/>
      <w:r w:rsidRPr="00805083">
        <w:rPr>
          <w:rFonts w:ascii="Times New Roman" w:hAnsi="Times New Roman" w:cs="Times New Roman"/>
          <w:color w:val="000000" w:themeColor="text1"/>
          <w:sz w:val="24"/>
          <w:szCs w:val="24"/>
        </w:rPr>
        <w:t xml:space="preserve"> menghimpun data dari berbagai literatur yang telah dijadikan bahan referensi, yang dipergunakan tidak terbatas hanya pada media informasi yang berformat buku, tetapi dapat juga berupa bahan-bahan dokumentasi, majalah-majalah, Koran, dan lain-lain.</w:t>
      </w:r>
    </w:p>
    <w:p w:rsidR="00805083" w:rsidRDefault="00805083" w:rsidP="00805083">
      <w:pPr>
        <w:spacing w:line="360" w:lineRule="auto"/>
        <w:ind w:firstLine="425"/>
        <w:jc w:val="both"/>
        <w:rPr>
          <w:rFonts w:ascii="Times New Roman" w:hAnsi="Times New Roman" w:cs="Times New Roman"/>
          <w:color w:val="000000" w:themeColor="text1"/>
          <w:sz w:val="24"/>
          <w:szCs w:val="24"/>
          <w:lang w:val="id-ID"/>
        </w:rPr>
      </w:pPr>
      <w:r w:rsidRPr="00805083">
        <w:rPr>
          <w:rFonts w:ascii="Times New Roman" w:hAnsi="Times New Roman" w:cs="Times New Roman"/>
          <w:color w:val="000000" w:themeColor="text1"/>
          <w:sz w:val="24"/>
          <w:szCs w:val="24"/>
        </w:rPr>
        <w:t xml:space="preserve">Analisis yang digunakan dalam penelitian ini adalah metode analisis kualitatif, yaitu dengan </w:t>
      </w:r>
      <w:proofErr w:type="gramStart"/>
      <w:r w:rsidRPr="00805083">
        <w:rPr>
          <w:rFonts w:ascii="Times New Roman" w:hAnsi="Times New Roman" w:cs="Times New Roman"/>
          <w:color w:val="000000" w:themeColor="text1"/>
          <w:sz w:val="24"/>
          <w:szCs w:val="24"/>
        </w:rPr>
        <w:t>cara</w:t>
      </w:r>
      <w:proofErr w:type="gramEnd"/>
      <w:r w:rsidRPr="00805083">
        <w:rPr>
          <w:rFonts w:ascii="Times New Roman" w:hAnsi="Times New Roman" w:cs="Times New Roman"/>
          <w:color w:val="000000" w:themeColor="text1"/>
          <w:sz w:val="24"/>
          <w:szCs w:val="24"/>
        </w:rPr>
        <w:t xml:space="preserve"> menelaah bahan hukum yang telah dikumpulkan. </w:t>
      </w:r>
      <w:proofErr w:type="gramStart"/>
      <w:r w:rsidRPr="00805083">
        <w:rPr>
          <w:rFonts w:ascii="Times New Roman" w:hAnsi="Times New Roman" w:cs="Times New Roman"/>
          <w:color w:val="000000" w:themeColor="text1"/>
          <w:sz w:val="24"/>
          <w:szCs w:val="24"/>
        </w:rPr>
        <w:t>Semua data yang diperoleh dikumpulkan kemudian diolah dan dianalisis secara logis dan sistematis.</w:t>
      </w:r>
      <w:proofErr w:type="gramEnd"/>
    </w:p>
    <w:p w:rsidR="00805083" w:rsidRPr="00805083" w:rsidRDefault="00805083" w:rsidP="00805083">
      <w:pPr>
        <w:spacing w:line="360" w:lineRule="auto"/>
        <w:ind w:firstLine="425"/>
        <w:jc w:val="both"/>
        <w:rPr>
          <w:rFonts w:ascii="Times New Roman" w:hAnsi="Times New Roman" w:cs="Times New Roman"/>
          <w:color w:val="000000" w:themeColor="text1"/>
          <w:sz w:val="8"/>
          <w:szCs w:val="24"/>
          <w:lang w:val="id-ID"/>
        </w:rPr>
      </w:pPr>
    </w:p>
    <w:p w:rsidR="006E7795" w:rsidRDefault="006E7795" w:rsidP="006E7795">
      <w:pPr>
        <w:spacing w:line="360" w:lineRule="auto"/>
        <w:rPr>
          <w:b/>
          <w:bCs/>
          <w:kern w:val="32"/>
          <w:lang w:eastAsia="id-ID"/>
        </w:rPr>
      </w:pPr>
      <w:r w:rsidRPr="00927932">
        <w:rPr>
          <w:b/>
          <w:bCs/>
          <w:kern w:val="32"/>
          <w:lang w:eastAsia="id-ID"/>
        </w:rPr>
        <w:t xml:space="preserve">HASIL </w:t>
      </w:r>
      <w:r>
        <w:rPr>
          <w:b/>
          <w:bCs/>
          <w:kern w:val="32"/>
          <w:lang w:eastAsia="id-ID"/>
        </w:rPr>
        <w:t xml:space="preserve">PENELITIAN </w:t>
      </w:r>
      <w:r w:rsidRPr="00927932">
        <w:rPr>
          <w:b/>
          <w:bCs/>
          <w:kern w:val="32"/>
          <w:lang w:eastAsia="id-ID"/>
        </w:rPr>
        <w:t>DAN PEMBAHASAN</w:t>
      </w:r>
    </w:p>
    <w:p w:rsidR="006E7795" w:rsidRPr="003B2D94" w:rsidRDefault="00805083" w:rsidP="006E7795">
      <w:pPr>
        <w:spacing w:line="360" w:lineRule="auto"/>
        <w:ind w:firstLine="425"/>
        <w:jc w:val="both"/>
        <w:rPr>
          <w:rFonts w:ascii="Times New Roman" w:hAnsi="Times New Roman" w:cs="Times New Roman"/>
          <w:color w:val="000000" w:themeColor="text1"/>
          <w:sz w:val="24"/>
          <w:szCs w:val="24"/>
          <w:lang w:val="id-ID"/>
        </w:rPr>
      </w:pPr>
      <w:proofErr w:type="gramStart"/>
      <w:r w:rsidRPr="003B2D94">
        <w:rPr>
          <w:rFonts w:ascii="Times New Roman" w:hAnsi="Times New Roman" w:cs="Times New Roman"/>
          <w:color w:val="000000" w:themeColor="text1"/>
          <w:sz w:val="24"/>
          <w:szCs w:val="24"/>
        </w:rPr>
        <w:t>Secara garis besar Pelecehan Seksual adalah Tindakan Seksual melalui fisik atau nonfisik dengan sasaran organ seksual atau seksualitasi korban.</w:t>
      </w:r>
      <w:proofErr w:type="gramEnd"/>
      <w:r w:rsidRPr="003B2D94">
        <w:rPr>
          <w:rFonts w:ascii="Times New Roman" w:hAnsi="Times New Roman" w:cs="Times New Roman"/>
          <w:color w:val="000000" w:themeColor="text1"/>
          <w:sz w:val="24"/>
          <w:szCs w:val="24"/>
        </w:rPr>
        <w:t xml:space="preserve"> Pelecehan seksual dapat terjadi kepada siapapu</w:t>
      </w:r>
      <w:r w:rsidRPr="003B2D94">
        <w:rPr>
          <w:rFonts w:ascii="Times New Roman" w:hAnsi="Times New Roman" w:cs="Times New Roman"/>
          <w:color w:val="000000" w:themeColor="text1"/>
          <w:sz w:val="24"/>
          <w:szCs w:val="24"/>
        </w:rPr>
        <w:t xml:space="preserve">n tanpa melihat gender dan </w:t>
      </w:r>
      <w:proofErr w:type="gramStart"/>
      <w:r w:rsidRPr="003B2D94">
        <w:rPr>
          <w:rFonts w:ascii="Times New Roman" w:hAnsi="Times New Roman" w:cs="Times New Roman"/>
          <w:color w:val="000000" w:themeColor="text1"/>
          <w:sz w:val="24"/>
          <w:szCs w:val="24"/>
        </w:rPr>
        <w:t>usia</w:t>
      </w:r>
      <w:proofErr w:type="gramEnd"/>
      <w:r w:rsidRPr="003B2D94">
        <w:rPr>
          <w:rFonts w:ascii="Times New Roman" w:hAnsi="Times New Roman" w:cs="Times New Roman"/>
          <w:color w:val="000000" w:themeColor="text1"/>
          <w:sz w:val="24"/>
          <w:szCs w:val="24"/>
          <w:lang w:val="id-ID"/>
        </w:rPr>
        <w:t xml:space="preserve"> (Sintong, Radisman, Adrianus, 2024, hal.2).</w:t>
      </w:r>
      <w:r w:rsidRPr="003B2D94">
        <w:rPr>
          <w:rFonts w:ascii="Times New Roman" w:hAnsi="Times New Roman" w:cs="Times New Roman"/>
          <w:color w:val="000000" w:themeColor="text1"/>
          <w:sz w:val="24"/>
          <w:szCs w:val="24"/>
        </w:rPr>
        <w:t xml:space="preserve"> Pelecehan seksual sendiri diatur dalam Undang-Undang Nomor 12 Tahun 2022 Tentang Tindak Pidana Kekerasan Seksual yang mengatur sanksi-sanksi hukuman bagi siapapun yang melanggar </w:t>
      </w:r>
      <w:r w:rsidRPr="003B2D94">
        <w:rPr>
          <w:rFonts w:ascii="Times New Roman" w:hAnsi="Times New Roman" w:cs="Times New Roman"/>
          <w:color w:val="000000" w:themeColor="text1"/>
          <w:sz w:val="24"/>
          <w:szCs w:val="24"/>
        </w:rPr>
        <w:lastRenderedPageBreak/>
        <w:t xml:space="preserve">tindak pidana kekerasan seksual tersebut. Tindak Pidana kekerasan seksual menurut Undang-Undang Nomor 12 Tahun 2022 terdiri dari pelecehan seksual nonfisik, pelecehan seksual fisik, pemaksaan kontrasepsi, pemaksaan sterilisasi, pemaksaan perkawinan, penyiksaan seksual, eksploitasi seksual, perbudakan seksual, dan kekerasan seksual berbasis elektronik. Pelecehan seksual menurut Kamus Besar Bahasa Indonesia (KBBI) adalah pelanggaran batasan seksual orang lain atau </w:t>
      </w:r>
      <w:proofErr w:type="gramStart"/>
      <w:r w:rsidRPr="003B2D94">
        <w:rPr>
          <w:rFonts w:ascii="Times New Roman" w:hAnsi="Times New Roman" w:cs="Times New Roman"/>
          <w:color w:val="000000" w:themeColor="text1"/>
          <w:sz w:val="24"/>
          <w:szCs w:val="24"/>
        </w:rPr>
        <w:t>norma</w:t>
      </w:r>
      <w:proofErr w:type="gramEnd"/>
      <w:r w:rsidRPr="003B2D94">
        <w:rPr>
          <w:rFonts w:ascii="Times New Roman" w:hAnsi="Times New Roman" w:cs="Times New Roman"/>
          <w:color w:val="000000" w:themeColor="text1"/>
          <w:sz w:val="24"/>
          <w:szCs w:val="24"/>
        </w:rPr>
        <w:t xml:space="preserve"> perilaku seksual. </w:t>
      </w:r>
      <w:proofErr w:type="gramStart"/>
      <w:r w:rsidRPr="003B2D94">
        <w:rPr>
          <w:rFonts w:ascii="Times New Roman" w:hAnsi="Times New Roman" w:cs="Times New Roman"/>
          <w:color w:val="000000" w:themeColor="text1"/>
          <w:sz w:val="24"/>
          <w:szCs w:val="24"/>
        </w:rPr>
        <w:t>Kata “pelecehan” berasal dari kata “leceh” yang berarti menganggap rendah, menghina, atau tidak bernilai.</w:t>
      </w:r>
      <w:proofErr w:type="gramEnd"/>
      <w:r w:rsidRPr="003B2D94">
        <w:rPr>
          <w:rFonts w:ascii="Times New Roman" w:hAnsi="Times New Roman" w:cs="Times New Roman"/>
          <w:color w:val="000000" w:themeColor="text1"/>
          <w:sz w:val="24"/>
          <w:szCs w:val="24"/>
        </w:rPr>
        <w:t xml:space="preserve"> </w:t>
      </w:r>
      <w:proofErr w:type="gramStart"/>
      <w:r w:rsidRPr="003B2D94">
        <w:rPr>
          <w:rFonts w:ascii="Times New Roman" w:hAnsi="Times New Roman" w:cs="Times New Roman"/>
          <w:color w:val="000000" w:themeColor="text1"/>
          <w:sz w:val="24"/>
          <w:szCs w:val="24"/>
        </w:rPr>
        <w:t>Maka secara umum, pelecehan seksual adalah tindakan yang merugikan dan tidak pantas yang berkaitan dengan seksualitas dan menimbulkan dampak negatif bagi korban.</w:t>
      </w:r>
      <w:proofErr w:type="gramEnd"/>
    </w:p>
    <w:p w:rsidR="003B2D94" w:rsidRPr="003B2D94" w:rsidRDefault="003B2D94" w:rsidP="003B2D94">
      <w:pPr>
        <w:pStyle w:val="ListParagraph"/>
        <w:spacing w:line="360" w:lineRule="auto"/>
        <w:ind w:left="0" w:firstLine="360"/>
        <w:jc w:val="both"/>
        <w:rPr>
          <w:rFonts w:ascii="Times New Roman" w:hAnsi="Times New Roman" w:cs="Times New Roman"/>
          <w:color w:val="000000" w:themeColor="text1"/>
          <w:sz w:val="24"/>
          <w:szCs w:val="24"/>
        </w:rPr>
      </w:pPr>
      <w:r w:rsidRPr="003B2D94">
        <w:rPr>
          <w:rFonts w:ascii="Times New Roman" w:hAnsi="Times New Roman" w:cs="Times New Roman"/>
          <w:color w:val="000000" w:themeColor="text1"/>
          <w:sz w:val="24"/>
          <w:szCs w:val="24"/>
        </w:rPr>
        <w:t>Berikut beberapa alasan kebijakan hukum mengapa kekerasan seksual diatur sebagai delik biasa dalam KUHP Baru:</w:t>
      </w:r>
    </w:p>
    <w:p w:rsidR="003B2D94" w:rsidRPr="003B2D94" w:rsidRDefault="003B2D94" w:rsidP="003B2D94">
      <w:pPr>
        <w:pStyle w:val="ListParagraph"/>
        <w:numPr>
          <w:ilvl w:val="0"/>
          <w:numId w:val="30"/>
        </w:numPr>
        <w:spacing w:line="360" w:lineRule="auto"/>
        <w:ind w:left="360"/>
        <w:jc w:val="both"/>
        <w:rPr>
          <w:rFonts w:ascii="Times New Roman" w:hAnsi="Times New Roman" w:cs="Times New Roman"/>
          <w:color w:val="000000" w:themeColor="text1"/>
          <w:sz w:val="24"/>
          <w:szCs w:val="24"/>
        </w:rPr>
      </w:pPr>
      <w:r w:rsidRPr="003B2D94">
        <w:rPr>
          <w:rFonts w:ascii="Times New Roman" w:hAnsi="Times New Roman" w:cs="Times New Roman"/>
          <w:color w:val="000000" w:themeColor="text1"/>
          <w:sz w:val="24"/>
          <w:szCs w:val="24"/>
        </w:rPr>
        <w:t>Untuk melindungi korban yang sering takut melapor karena trauma, stigma, atau relasi kuasa (misalnya seorang pelaku adalah seorang atasan, guru, orang tua);</w:t>
      </w:r>
    </w:p>
    <w:p w:rsidR="003B2D94" w:rsidRPr="003B2D94" w:rsidRDefault="003B2D94" w:rsidP="003B2D94">
      <w:pPr>
        <w:pStyle w:val="ListParagraph"/>
        <w:numPr>
          <w:ilvl w:val="0"/>
          <w:numId w:val="30"/>
        </w:numPr>
        <w:spacing w:line="360" w:lineRule="auto"/>
        <w:ind w:left="360"/>
        <w:jc w:val="both"/>
        <w:rPr>
          <w:rFonts w:ascii="Times New Roman" w:hAnsi="Times New Roman" w:cs="Times New Roman"/>
          <w:color w:val="000000" w:themeColor="text1"/>
          <w:sz w:val="24"/>
          <w:szCs w:val="24"/>
        </w:rPr>
      </w:pPr>
      <w:r w:rsidRPr="003B2D94">
        <w:rPr>
          <w:rFonts w:ascii="Times New Roman" w:hAnsi="Times New Roman" w:cs="Times New Roman"/>
          <w:color w:val="000000" w:themeColor="text1"/>
          <w:sz w:val="24"/>
          <w:szCs w:val="24"/>
        </w:rPr>
        <w:t>Memberikan kewenangan proaktif kepada aparat hukum untuk menindak tanpa menunggu laporan;</w:t>
      </w:r>
    </w:p>
    <w:p w:rsidR="003B2D94" w:rsidRPr="003B2D94" w:rsidRDefault="003B2D94" w:rsidP="003B2D94">
      <w:pPr>
        <w:pStyle w:val="ListParagraph"/>
        <w:numPr>
          <w:ilvl w:val="0"/>
          <w:numId w:val="30"/>
        </w:numPr>
        <w:spacing w:line="360" w:lineRule="auto"/>
        <w:ind w:left="360"/>
        <w:jc w:val="both"/>
        <w:rPr>
          <w:rFonts w:ascii="Times New Roman" w:hAnsi="Times New Roman" w:cs="Times New Roman"/>
          <w:color w:val="000000" w:themeColor="text1"/>
          <w:sz w:val="24"/>
          <w:szCs w:val="24"/>
        </w:rPr>
      </w:pPr>
      <w:r w:rsidRPr="003B2D94">
        <w:rPr>
          <w:rFonts w:ascii="Times New Roman" w:hAnsi="Times New Roman" w:cs="Times New Roman"/>
          <w:color w:val="000000" w:themeColor="text1"/>
          <w:sz w:val="24"/>
          <w:szCs w:val="24"/>
        </w:rPr>
        <w:t>Menyesuaikan dengan pendekatan hak asasi manusia dan perlindungan korban;</w:t>
      </w:r>
    </w:p>
    <w:p w:rsidR="003B2D94" w:rsidRPr="003B2D94" w:rsidRDefault="003B2D94" w:rsidP="003B2D94">
      <w:pPr>
        <w:pStyle w:val="ListParagraph"/>
        <w:numPr>
          <w:ilvl w:val="0"/>
          <w:numId w:val="30"/>
        </w:numPr>
        <w:spacing w:line="360" w:lineRule="auto"/>
        <w:ind w:left="360"/>
        <w:jc w:val="both"/>
        <w:rPr>
          <w:rFonts w:ascii="Times New Roman" w:hAnsi="Times New Roman" w:cs="Times New Roman"/>
          <w:color w:val="000000" w:themeColor="text1"/>
          <w:sz w:val="24"/>
          <w:szCs w:val="24"/>
        </w:rPr>
      </w:pPr>
      <w:r w:rsidRPr="003B2D94">
        <w:rPr>
          <w:rFonts w:ascii="Times New Roman" w:hAnsi="Times New Roman" w:cs="Times New Roman"/>
          <w:color w:val="000000" w:themeColor="text1"/>
          <w:sz w:val="24"/>
          <w:szCs w:val="24"/>
        </w:rPr>
        <w:t>Efektivitas penegakan hukum dalam kasus kekerasan seksual yang sering terjadi di ruang privat.</w:t>
      </w:r>
    </w:p>
    <w:p w:rsidR="003B2D94" w:rsidRPr="0027232F" w:rsidRDefault="003B2D94" w:rsidP="003B2D94">
      <w:pPr>
        <w:pStyle w:val="ListParagraph"/>
        <w:spacing w:line="360" w:lineRule="auto"/>
        <w:ind w:left="0" w:firstLine="360"/>
        <w:jc w:val="both"/>
        <w:rPr>
          <w:rFonts w:ascii="Times New Roman" w:hAnsi="Times New Roman" w:cs="Times New Roman"/>
          <w:color w:val="000000" w:themeColor="text1"/>
          <w:sz w:val="24"/>
          <w:szCs w:val="24"/>
        </w:rPr>
      </w:pPr>
      <w:r w:rsidRPr="003B2D94">
        <w:rPr>
          <w:rFonts w:ascii="Times New Roman" w:hAnsi="Times New Roman" w:cs="Times New Roman"/>
          <w:color w:val="000000" w:themeColor="text1"/>
          <w:sz w:val="24"/>
          <w:szCs w:val="24"/>
        </w:rPr>
        <w:t xml:space="preserve">Dalam Undang-Undang Nomor 12 Tahun 2022 Tentang Tindak Pidana </w:t>
      </w:r>
      <w:r w:rsidRPr="0027232F">
        <w:rPr>
          <w:rFonts w:ascii="Times New Roman" w:hAnsi="Times New Roman" w:cs="Times New Roman"/>
          <w:color w:val="000000" w:themeColor="text1"/>
          <w:sz w:val="24"/>
          <w:szCs w:val="24"/>
        </w:rPr>
        <w:t xml:space="preserve">Kekerasan Seksual, sanksi pidana bagi pelaku tindak pidana tersebut terdapat dalam pasal 5 hingga pasal 18, yang berisi sebagai </w:t>
      </w:r>
      <w:proofErr w:type="gramStart"/>
      <w:r w:rsidRPr="0027232F">
        <w:rPr>
          <w:rFonts w:ascii="Times New Roman" w:hAnsi="Times New Roman" w:cs="Times New Roman"/>
          <w:color w:val="000000" w:themeColor="text1"/>
          <w:sz w:val="24"/>
          <w:szCs w:val="24"/>
        </w:rPr>
        <w:t>berikut :</w:t>
      </w:r>
      <w:proofErr w:type="gramEnd"/>
    </w:p>
    <w:p w:rsidR="003B2D94" w:rsidRPr="0027232F" w:rsidRDefault="003B2D94" w:rsidP="003B2D94">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Menurut Pasal 5 sanksi pidana yang diberikan kepada seseorang yang melakukan perbuatan seksual secara nonfisik dengan maksud merendahkan harkat dan martabat seseorang diancam dengan pidana penjara paling lama 9 (sembilan) bulan dan/atau pidana denda paling banyak Rp10.000.000,00 (sepuluh juta rupiah);</w:t>
      </w:r>
    </w:p>
    <w:p w:rsidR="003B2D94" w:rsidRPr="0027232F" w:rsidRDefault="003B2D94" w:rsidP="003B2D94">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 xml:space="preserve">Menurut Pasal 6 setiap orang yang melakukan perbuatan fisik yang ditujukan dengan maksud merendahkan harkat dan martabat seseorang berdasarkan seksualitas dan/atau kesusilaannya diancam dengan pidana penjara paling </w:t>
      </w:r>
      <w:r w:rsidRPr="0027232F">
        <w:rPr>
          <w:rFonts w:ascii="Times New Roman" w:hAnsi="Times New Roman" w:cs="Times New Roman"/>
          <w:color w:val="000000" w:themeColor="text1"/>
          <w:sz w:val="24"/>
          <w:szCs w:val="24"/>
        </w:rPr>
        <w:lastRenderedPageBreak/>
        <w:t>lama 4 (empat) tahun dan/atau pidana denda paling banyak Rp50.000.000,00 (lima puluh juta rupiah);</w:t>
      </w:r>
    </w:p>
    <w:p w:rsidR="0027232F" w:rsidRPr="0027232F" w:rsidRDefault="0027232F" w:rsidP="0027232F">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Menurut Pasal 8 orang yang melakukan perbuatan memaksa orang lain menggunakan alat kontrasepsi dengan kekerasan atau ancaman kekerasan, membuat atau memanfaatkan kondisi tidak berdaya yang dapat membuat kehilangan fungsi reproduksinya untuk sementara waktu, dipidana dengan pidana penjara paling lama 5 (lima) tahun dan/atau pidana denda paling banyak Rp50.000.000,00 (lima puluh juta rupiah);</w:t>
      </w:r>
    </w:p>
    <w:p w:rsidR="0027232F" w:rsidRPr="0027232F" w:rsidRDefault="0027232F" w:rsidP="0027232F">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Menurut Pasal 9 orang yang melakukan perbuatan memaksa orang lain menggunakan alat kontrasepsi dengan kekerasan atau ancaman kekerasan, membuat atau memanfaatkan kondisi tidak berdaya yang dapat membuat kehilangan fungsi reproduksinya secara tetap, dipidana karena pemaksaan sterilisasi, dengan pidana penjara paling lama 9 (sembilan) tahun dan/atau pidana denda paling banyak Rp200.000.000,00 (dua ratus juta rupiah);</w:t>
      </w:r>
    </w:p>
    <w:p w:rsidR="0027232F" w:rsidRPr="0027232F" w:rsidRDefault="0027232F" w:rsidP="0027232F">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Menurut Pasal 10 seseorang yang secara melawan hukum memaksa, menempatkan seseorang dibawah kekuasaannya untuk melakukan perkawinan dengannya, dipidana karena pemaksaan perkawinan, dengan pidana penjara paling lama 9 (sembilan) tahun dan/atau pidana denda paling banyak Rp200.000.000,00 (dua ratus juta rupiah);</w:t>
      </w:r>
    </w:p>
    <w:p w:rsidR="0027232F" w:rsidRPr="0027232F" w:rsidRDefault="0027232F" w:rsidP="0027232F">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Menurut Pasal 11 setiap pejabat atau orang yang bertindak dalam kapasitas sebagai pejabat resmi melakukan kekerasan seksual terhadap orang dengan tujuan tertentu, dipidana karena penyiksaan seksual, dengan pidana penjara paling lama 12 (dua belas) tahun dan/atau pidana denda paling banyak Rp300.000.000,00 (tiga ratus juta rupiah);</w:t>
      </w:r>
    </w:p>
    <w:p w:rsidR="0027232F" w:rsidRPr="0027232F" w:rsidRDefault="0027232F" w:rsidP="0027232F">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Menurut Pasal 12 orang dengan kekerasan atau ancaman kekerasan atau menyalahgunakan kedudukan, terhadap orang lain dengan memanfaatkan kondisi kerentanan dengan maksud untuk mendapatkan keuntungan dari orang itu yang ditujukan terhadap keinginan seksual, dipidana karena eksploitasi seksual, dengan pidana penjara paling lama 15 (lima belas) tahun dan/atau pidana denda paling banyak Rp1.000.000.000,00 (satu miliar rupiah);</w:t>
      </w:r>
    </w:p>
    <w:p w:rsidR="0027232F" w:rsidRPr="0027232F" w:rsidRDefault="0027232F" w:rsidP="0027232F">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 xml:space="preserve">Menurut Pasal 13 orang yang secara melawan hukum menempatkan seseorang dibawah kekuasaannya menjadikannya tidak berdaya dengan maksud </w:t>
      </w:r>
      <w:r w:rsidRPr="0027232F">
        <w:rPr>
          <w:rFonts w:ascii="Times New Roman" w:hAnsi="Times New Roman" w:cs="Times New Roman"/>
          <w:color w:val="000000" w:themeColor="text1"/>
          <w:sz w:val="24"/>
          <w:szCs w:val="24"/>
        </w:rPr>
        <w:lastRenderedPageBreak/>
        <w:t>mengeksploitasinya secara seksual, dipidana karena perbudakan seksual, dengan pidana penjara paling lama 15 (lima belas) tahun dan/atau pidana denda paling banyak Rp1.000.000.000,00 (satu miliyar rupiah);</w:t>
      </w:r>
    </w:p>
    <w:p w:rsidR="0027232F" w:rsidRPr="0027232F" w:rsidRDefault="0027232F" w:rsidP="0027232F">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Menurut Pasal 14 setiap orang yang tanpa hak melakukan perekaman, mentransmisikan informasi elektronik, melakukan penguntitan, dipidana karena melakukan kekerasan seksual berbasis elektronik, dengan pidana penjara paling lama 4 (empat) tahun dan/atau denda paling banyak Rp200.000.000,00 (dua ratus juta rupiah);</w:t>
      </w:r>
    </w:p>
    <w:p w:rsidR="0027232F" w:rsidRPr="0027232F" w:rsidRDefault="0027232F" w:rsidP="0027232F">
      <w:pPr>
        <w:pStyle w:val="ListParagraph"/>
        <w:numPr>
          <w:ilvl w:val="0"/>
          <w:numId w:val="31"/>
        </w:numPr>
        <w:spacing w:line="360" w:lineRule="auto"/>
        <w:ind w:left="360"/>
        <w:jc w:val="both"/>
        <w:rPr>
          <w:rFonts w:ascii="Times New Roman" w:hAnsi="Times New Roman" w:cs="Times New Roman"/>
          <w:color w:val="000000" w:themeColor="text1"/>
          <w:sz w:val="24"/>
          <w:szCs w:val="24"/>
        </w:rPr>
      </w:pPr>
      <w:r w:rsidRPr="0027232F">
        <w:rPr>
          <w:rFonts w:ascii="Times New Roman" w:hAnsi="Times New Roman" w:cs="Times New Roman"/>
          <w:color w:val="000000" w:themeColor="text1"/>
          <w:sz w:val="24"/>
          <w:szCs w:val="24"/>
        </w:rPr>
        <w:t>Menurut pasal 18 korporasi yang melakukan Tindak Pidana Kekerasan Seksual sebagaimana diatur dalam Undang-Undang Tindak Pidana Kekerasan Seksual, dipidana dengan pidana paling sedikit Rp5.000.000.000,00 (lima miliyar rupiah) dan paling banyak Rp15.000.000.000,00 (lima belas miliyar rupiah).</w:t>
      </w:r>
    </w:p>
    <w:p w:rsidR="0027232F" w:rsidRDefault="0027232F" w:rsidP="0027232F">
      <w:pPr>
        <w:spacing w:line="360" w:lineRule="auto"/>
        <w:ind w:firstLine="360"/>
        <w:jc w:val="both"/>
        <w:rPr>
          <w:rFonts w:ascii="Times New Roman" w:hAnsi="Times New Roman" w:cs="Times New Roman"/>
          <w:color w:val="000000" w:themeColor="text1"/>
          <w:sz w:val="24"/>
          <w:szCs w:val="24"/>
          <w:lang w:val="id-ID"/>
        </w:rPr>
      </w:pPr>
      <w:proofErr w:type="gramStart"/>
      <w:r w:rsidRPr="0027232F">
        <w:rPr>
          <w:rFonts w:ascii="Times New Roman" w:hAnsi="Times New Roman" w:cs="Times New Roman"/>
          <w:i/>
          <w:color w:val="000000" w:themeColor="text1"/>
          <w:sz w:val="24"/>
          <w:szCs w:val="24"/>
        </w:rPr>
        <w:t>Ratio Decidendi</w:t>
      </w:r>
      <w:r w:rsidRPr="0027232F">
        <w:rPr>
          <w:rFonts w:ascii="Times New Roman" w:hAnsi="Times New Roman" w:cs="Times New Roman"/>
          <w:color w:val="000000" w:themeColor="text1"/>
          <w:sz w:val="24"/>
          <w:szCs w:val="24"/>
        </w:rPr>
        <w:t xml:space="preserve"> adalah bagian dari pertimbangan hakim yang menjadi dasar utama pengambilan putusan dalam suatu perkara.</w:t>
      </w:r>
      <w:proofErr w:type="gramEnd"/>
      <w:r w:rsidRPr="0027232F">
        <w:rPr>
          <w:rFonts w:ascii="Times New Roman" w:hAnsi="Times New Roman" w:cs="Times New Roman"/>
          <w:color w:val="000000" w:themeColor="text1"/>
          <w:sz w:val="24"/>
          <w:szCs w:val="24"/>
        </w:rPr>
        <w:t xml:space="preserve"> </w:t>
      </w:r>
      <w:proofErr w:type="gramStart"/>
      <w:r w:rsidRPr="0027232F">
        <w:rPr>
          <w:rFonts w:ascii="Times New Roman" w:hAnsi="Times New Roman" w:cs="Times New Roman"/>
          <w:color w:val="000000" w:themeColor="text1"/>
          <w:sz w:val="24"/>
          <w:szCs w:val="24"/>
        </w:rPr>
        <w:t>Pertimbangan hukum hakim dapat dikatakan sebagai inti yuridis dari suatu putusan, dalam memutus suatu perkara hakim harus membuat pertimbangan berdasarkan hukum formil dan materil.</w:t>
      </w:r>
      <w:proofErr w:type="gramEnd"/>
      <w:r w:rsidRPr="0027232F">
        <w:rPr>
          <w:rFonts w:ascii="Times New Roman" w:hAnsi="Times New Roman" w:cs="Times New Roman"/>
          <w:color w:val="000000" w:themeColor="text1"/>
          <w:sz w:val="24"/>
          <w:szCs w:val="24"/>
        </w:rPr>
        <w:t xml:space="preserve"> </w:t>
      </w:r>
      <w:proofErr w:type="gramStart"/>
      <w:r w:rsidRPr="0027232F">
        <w:rPr>
          <w:rFonts w:ascii="Times New Roman" w:hAnsi="Times New Roman" w:cs="Times New Roman"/>
          <w:color w:val="000000" w:themeColor="text1"/>
          <w:sz w:val="24"/>
          <w:szCs w:val="24"/>
        </w:rPr>
        <w:t>Pertimbangan hukum harus bisa mewuju</w:t>
      </w:r>
      <w:r>
        <w:rPr>
          <w:rFonts w:ascii="Times New Roman" w:hAnsi="Times New Roman" w:cs="Times New Roman"/>
          <w:color w:val="000000" w:themeColor="text1"/>
          <w:sz w:val="24"/>
          <w:szCs w:val="24"/>
        </w:rPr>
        <w:t>dkan keadilan, dan kemaslahatan</w:t>
      </w:r>
      <w:r>
        <w:rPr>
          <w:rFonts w:ascii="Times New Roman" w:hAnsi="Times New Roman" w:cs="Times New Roman"/>
          <w:color w:val="000000" w:themeColor="text1"/>
          <w:sz w:val="24"/>
          <w:szCs w:val="24"/>
          <w:lang w:val="id-ID"/>
        </w:rPr>
        <w:t xml:space="preserve"> (Jonaedi, 2018, hal.109-110).</w:t>
      </w:r>
      <w:proofErr w:type="gramEnd"/>
      <w:r w:rsidRPr="0027232F">
        <w:rPr>
          <w:rFonts w:ascii="Times New Roman" w:hAnsi="Times New Roman" w:cs="Times New Roman"/>
          <w:color w:val="000000" w:themeColor="text1"/>
          <w:sz w:val="24"/>
          <w:szCs w:val="24"/>
        </w:rPr>
        <w:t xml:space="preserve"> Nilai-nilai hukum yang hidup dalam masyarakat juga harus digali dan diikuti hakim untuk dijadikan pertimbangan dalam menentukan berat ringannya pidana yang </w:t>
      </w:r>
      <w:proofErr w:type="gramStart"/>
      <w:r w:rsidR="00BE7BF1">
        <w:rPr>
          <w:rFonts w:ascii="Times New Roman" w:hAnsi="Times New Roman" w:cs="Times New Roman"/>
          <w:color w:val="000000" w:themeColor="text1"/>
          <w:sz w:val="24"/>
          <w:szCs w:val="24"/>
        </w:rPr>
        <w:t>akan</w:t>
      </w:r>
      <w:proofErr w:type="gramEnd"/>
      <w:r w:rsidR="00BE7BF1">
        <w:rPr>
          <w:rFonts w:ascii="Times New Roman" w:hAnsi="Times New Roman" w:cs="Times New Roman"/>
          <w:color w:val="000000" w:themeColor="text1"/>
          <w:sz w:val="24"/>
          <w:szCs w:val="24"/>
        </w:rPr>
        <w:t xml:space="preserve"> dijatuhkan</w:t>
      </w:r>
      <w:r w:rsidR="00BE7BF1">
        <w:rPr>
          <w:rFonts w:ascii="Times New Roman" w:hAnsi="Times New Roman" w:cs="Times New Roman"/>
          <w:color w:val="000000" w:themeColor="text1"/>
          <w:sz w:val="24"/>
          <w:szCs w:val="24"/>
          <w:lang w:val="id-ID"/>
        </w:rPr>
        <w:t xml:space="preserve"> (Ibid, hal.264).</w:t>
      </w:r>
      <w:r w:rsidRPr="0027232F">
        <w:rPr>
          <w:rFonts w:ascii="Times New Roman" w:hAnsi="Times New Roman" w:cs="Times New Roman"/>
          <w:color w:val="000000" w:themeColor="text1"/>
          <w:sz w:val="24"/>
          <w:szCs w:val="24"/>
        </w:rPr>
        <w:t xml:space="preserve"> Perkara Dalam Putusan Nomor 86/Pid.Sus/2022/PT BDG merupakan hasil pemeriksaan pada tingkat banding atas putusan Pengadilan Negeri Bandung yang menjatuhkan pidana penjara seumur hidup terhadap terdakwa Herry Wirawan. </w:t>
      </w:r>
      <w:proofErr w:type="gramStart"/>
      <w:r w:rsidRPr="0027232F">
        <w:rPr>
          <w:rFonts w:ascii="Times New Roman" w:hAnsi="Times New Roman" w:cs="Times New Roman"/>
          <w:color w:val="000000" w:themeColor="text1"/>
          <w:sz w:val="24"/>
          <w:szCs w:val="24"/>
        </w:rPr>
        <w:t>Jaksa Penuntut Umum mengajukan banding dengan alasan bahwa hukuman penjara seumur hidup tidak sebanding dengan perbuatan terdakwa yang dinilai sebagai kejahatan luar biasa (</w:t>
      </w:r>
      <w:r w:rsidRPr="0027232F">
        <w:rPr>
          <w:rFonts w:ascii="Times New Roman" w:hAnsi="Times New Roman" w:cs="Times New Roman"/>
          <w:i/>
          <w:color w:val="000000" w:themeColor="text1"/>
          <w:sz w:val="24"/>
          <w:szCs w:val="24"/>
        </w:rPr>
        <w:t>extraordinary crime</w:t>
      </w:r>
      <w:r w:rsidRPr="0027232F">
        <w:rPr>
          <w:rFonts w:ascii="Times New Roman" w:hAnsi="Times New Roman" w:cs="Times New Roman"/>
          <w:color w:val="000000" w:themeColor="text1"/>
          <w:sz w:val="24"/>
          <w:szCs w:val="24"/>
        </w:rPr>
        <w:t>) dan menuntut aga</w:t>
      </w:r>
      <w:r w:rsidR="001803CA">
        <w:rPr>
          <w:rFonts w:ascii="Times New Roman" w:hAnsi="Times New Roman" w:cs="Times New Roman"/>
          <w:color w:val="000000" w:themeColor="text1"/>
          <w:sz w:val="24"/>
          <w:szCs w:val="24"/>
        </w:rPr>
        <w:t>r terdakwa dijatuhi pidana mati</w:t>
      </w:r>
      <w:r w:rsidR="001803CA">
        <w:rPr>
          <w:rFonts w:ascii="Times New Roman" w:hAnsi="Times New Roman" w:cs="Times New Roman"/>
          <w:color w:val="000000" w:themeColor="text1"/>
          <w:sz w:val="24"/>
          <w:szCs w:val="24"/>
          <w:lang w:val="id-ID"/>
        </w:rPr>
        <w:t xml:space="preserve"> (Putusan Pengadilan Tinggi Bandung, hal.3).</w:t>
      </w:r>
      <w:proofErr w:type="gramEnd"/>
      <w:r w:rsidRPr="0027232F">
        <w:rPr>
          <w:rFonts w:ascii="Times New Roman" w:hAnsi="Times New Roman" w:cs="Times New Roman"/>
          <w:color w:val="000000" w:themeColor="text1"/>
          <w:sz w:val="24"/>
          <w:szCs w:val="24"/>
        </w:rPr>
        <w:t xml:space="preserve"> Herry Wirawan adalah seorang guru sekaligus pengelola lembaga pendidikan keagamaan yang memimpin Pondok Pesantren Tahfidz Madani, Madani Boarding School, dan Yayasan Yatim Piatu Manarul Huda. </w:t>
      </w:r>
      <w:proofErr w:type="gramStart"/>
      <w:r w:rsidRPr="0027232F">
        <w:rPr>
          <w:rFonts w:ascii="Times New Roman" w:hAnsi="Times New Roman" w:cs="Times New Roman"/>
          <w:color w:val="000000" w:themeColor="text1"/>
          <w:sz w:val="24"/>
          <w:szCs w:val="24"/>
        </w:rPr>
        <w:t xml:space="preserve">Terdakwa memanfaatkan kedudukannya sebagai pendidik dan tokoh agama untuk melakukan perbuatan cabul dan persetubuhan berulang kali </w:t>
      </w:r>
      <w:r w:rsidRPr="0027232F">
        <w:rPr>
          <w:rFonts w:ascii="Times New Roman" w:hAnsi="Times New Roman" w:cs="Times New Roman"/>
          <w:color w:val="000000" w:themeColor="text1"/>
          <w:sz w:val="24"/>
          <w:szCs w:val="24"/>
        </w:rPr>
        <w:lastRenderedPageBreak/>
        <w:t>terhadap 12 santriwatinya yang masih dibawah umur.</w:t>
      </w:r>
      <w:proofErr w:type="gramEnd"/>
      <w:r w:rsidRPr="0027232F">
        <w:rPr>
          <w:rFonts w:ascii="Times New Roman" w:hAnsi="Times New Roman" w:cs="Times New Roman"/>
          <w:color w:val="000000" w:themeColor="text1"/>
          <w:sz w:val="24"/>
          <w:szCs w:val="24"/>
        </w:rPr>
        <w:t xml:space="preserve"> Hal ini sebagaimana diatur dalam Undang-Undang Nomor 17 Tahun 2016 Tentang Penetapan Perppu Nomor 1 Tahun 2016</w:t>
      </w:r>
      <w:r w:rsidRPr="0027232F">
        <w:rPr>
          <w:rFonts w:ascii="Times New Roman" w:hAnsi="Times New Roman" w:cs="Times New Roman"/>
          <w:color w:val="000000" w:themeColor="text1"/>
          <w:sz w:val="24"/>
          <w:szCs w:val="24"/>
          <w:lang w:val="id-ID"/>
        </w:rPr>
        <w:t xml:space="preserve"> tentang </w:t>
      </w:r>
      <w:r w:rsidRPr="0027232F">
        <w:rPr>
          <w:rFonts w:ascii="Times New Roman" w:hAnsi="Times New Roman" w:cs="Times New Roman"/>
          <w:color w:val="000000" w:themeColor="text1"/>
          <w:sz w:val="24"/>
          <w:szCs w:val="24"/>
        </w:rPr>
        <w:t>Perubahan Kedua Atas Undang-Undang Nomor 23 Tahun 2002 Tentang Perlindungan Anak menjadi UU, ancaman maksimalnya adalah pidana mati.</w:t>
      </w:r>
    </w:p>
    <w:p w:rsidR="003B2D94" w:rsidRPr="00236A51" w:rsidRDefault="001803CA" w:rsidP="00236A51">
      <w:pPr>
        <w:spacing w:line="360" w:lineRule="auto"/>
        <w:ind w:firstLine="360"/>
        <w:jc w:val="both"/>
        <w:rPr>
          <w:rFonts w:ascii="Times New Roman" w:hAnsi="Times New Roman" w:cs="Times New Roman"/>
          <w:color w:val="000000" w:themeColor="text1"/>
          <w:sz w:val="24"/>
          <w:szCs w:val="24"/>
          <w:lang w:val="id-ID"/>
        </w:rPr>
      </w:pPr>
      <w:proofErr w:type="gramStart"/>
      <w:r w:rsidRPr="00236A51">
        <w:rPr>
          <w:rFonts w:ascii="Times New Roman" w:hAnsi="Times New Roman" w:cs="Times New Roman"/>
          <w:color w:val="000000" w:themeColor="text1"/>
          <w:sz w:val="24"/>
          <w:szCs w:val="24"/>
        </w:rPr>
        <w:t>Selain pidana mati, terdakwa dijatuhi pidana tambahan berupa restitusi yang wajib dibayar oleh terdakwa mencapai lebih dari Rp331 juta.</w:t>
      </w:r>
      <w:proofErr w:type="gramEnd"/>
      <w:r w:rsidRPr="00236A51">
        <w:rPr>
          <w:rFonts w:ascii="Times New Roman" w:hAnsi="Times New Roman" w:cs="Times New Roman"/>
          <w:color w:val="000000" w:themeColor="text1"/>
          <w:sz w:val="24"/>
          <w:szCs w:val="24"/>
        </w:rPr>
        <w:t xml:space="preserve"> </w:t>
      </w:r>
      <w:proofErr w:type="gramStart"/>
      <w:r w:rsidRPr="00236A51">
        <w:rPr>
          <w:rFonts w:ascii="Times New Roman" w:hAnsi="Times New Roman" w:cs="Times New Roman"/>
          <w:color w:val="000000" w:themeColor="text1"/>
          <w:sz w:val="24"/>
          <w:szCs w:val="24"/>
        </w:rPr>
        <w:t>Harta kekayaan terdakwa, termasuk asset-aset pesantren juga dirampas untuk dilelang dan digunakan oleh Pemerintah Provinsi Jawa Barat guna membiayai pendidikan dan kebutuhan anak-anak korban beserta bayi-bayi yang dilahirkan.</w:t>
      </w:r>
      <w:proofErr w:type="gramEnd"/>
      <w:r w:rsidRPr="00236A51">
        <w:rPr>
          <w:rFonts w:ascii="Times New Roman" w:hAnsi="Times New Roman" w:cs="Times New Roman"/>
          <w:color w:val="000000" w:themeColor="text1"/>
          <w:sz w:val="24"/>
          <w:szCs w:val="24"/>
        </w:rPr>
        <w:t xml:space="preserve"> </w:t>
      </w:r>
      <w:proofErr w:type="gramStart"/>
      <w:r w:rsidRPr="00236A51">
        <w:rPr>
          <w:rFonts w:ascii="Times New Roman" w:hAnsi="Times New Roman" w:cs="Times New Roman"/>
          <w:color w:val="000000" w:themeColor="text1"/>
          <w:sz w:val="24"/>
          <w:szCs w:val="24"/>
        </w:rPr>
        <w:t>Tanggungjawab perawatan anak-anak tersebut pun diserahkan kepada UPT Perlindungan Perempuan dan Anak Provinsi Jawa Barat.</w:t>
      </w:r>
      <w:proofErr w:type="gramEnd"/>
      <w:r w:rsidRPr="00236A51">
        <w:rPr>
          <w:rFonts w:ascii="Times New Roman" w:hAnsi="Times New Roman" w:cs="Times New Roman"/>
          <w:color w:val="000000" w:themeColor="text1"/>
          <w:sz w:val="24"/>
          <w:szCs w:val="24"/>
        </w:rPr>
        <w:t xml:space="preserve"> Pengadilan Tinggi Bandung menegaskan bahwa pidana mati dalam kasus ini sah menurut hukum nasional, karena masuk dalam kategori kejahatan yang sangat serius (</w:t>
      </w:r>
      <w:r w:rsidRPr="00236A51">
        <w:rPr>
          <w:rFonts w:ascii="Times New Roman" w:hAnsi="Times New Roman" w:cs="Times New Roman"/>
          <w:i/>
          <w:color w:val="000000" w:themeColor="text1"/>
          <w:sz w:val="24"/>
          <w:szCs w:val="24"/>
        </w:rPr>
        <w:t>the most serious crime</w:t>
      </w:r>
      <w:r w:rsidRPr="00236A51">
        <w:rPr>
          <w:rFonts w:ascii="Times New Roman" w:hAnsi="Times New Roman" w:cs="Times New Roman"/>
          <w:color w:val="000000" w:themeColor="text1"/>
          <w:sz w:val="24"/>
          <w:szCs w:val="24"/>
        </w:rPr>
        <w:t xml:space="preserve">), serta sesuai dengan ketentuan Pasal 81 Ayat (5) Undang-Undang Nomor 35 Tahun 2014 </w:t>
      </w:r>
      <w:r w:rsidRPr="00236A51">
        <w:rPr>
          <w:rFonts w:ascii="Times New Roman" w:hAnsi="Times New Roman" w:cs="Times New Roman"/>
          <w:i/>
          <w:color w:val="000000" w:themeColor="text1"/>
          <w:sz w:val="24"/>
          <w:szCs w:val="24"/>
        </w:rPr>
        <w:t xml:space="preserve">jo </w:t>
      </w:r>
      <w:r w:rsidRPr="00236A51">
        <w:rPr>
          <w:rFonts w:ascii="Times New Roman" w:hAnsi="Times New Roman" w:cs="Times New Roman"/>
          <w:color w:val="000000" w:themeColor="text1"/>
          <w:sz w:val="24"/>
          <w:szCs w:val="24"/>
        </w:rPr>
        <w:t xml:space="preserve">Pasal 76D Undang-Undang Nomor 17 Tahun 2016 tentang Perlindungan Anak. </w:t>
      </w:r>
      <w:proofErr w:type="gramStart"/>
      <w:r w:rsidRPr="00236A51">
        <w:rPr>
          <w:rFonts w:ascii="Times New Roman" w:hAnsi="Times New Roman" w:cs="Times New Roman"/>
          <w:color w:val="000000" w:themeColor="text1"/>
          <w:sz w:val="24"/>
          <w:szCs w:val="24"/>
        </w:rPr>
        <w:t>Putusan ini sekaligus menjadi simbol tegas negara dalam melindungi anak-anak dan menegakkan keadilan.</w:t>
      </w:r>
      <w:proofErr w:type="gramEnd"/>
    </w:p>
    <w:p w:rsidR="006E7795" w:rsidRDefault="006E7795" w:rsidP="006E7795">
      <w:pPr>
        <w:spacing w:before="100" w:beforeAutospacing="1"/>
        <w:rPr>
          <w:b/>
          <w:bCs/>
          <w:kern w:val="32"/>
          <w:lang w:val="id-ID" w:eastAsia="id-ID"/>
        </w:rPr>
      </w:pPr>
      <w:r>
        <w:rPr>
          <w:b/>
          <w:bCs/>
          <w:kern w:val="32"/>
          <w:lang w:eastAsia="id-ID"/>
        </w:rPr>
        <w:t>KESIMPULAN</w:t>
      </w:r>
    </w:p>
    <w:p w:rsidR="006E7795" w:rsidRPr="00236A51" w:rsidRDefault="00236A51" w:rsidP="00236A51">
      <w:pPr>
        <w:spacing w:line="360" w:lineRule="auto"/>
        <w:ind w:firstLine="425"/>
        <w:jc w:val="both"/>
        <w:rPr>
          <w:rFonts w:ascii="Times New Roman" w:hAnsi="Times New Roman" w:cs="Times New Roman"/>
          <w:color w:val="000000" w:themeColor="text1"/>
          <w:sz w:val="24"/>
          <w:szCs w:val="24"/>
          <w:lang w:val="id-ID"/>
        </w:rPr>
      </w:pPr>
      <w:r w:rsidRPr="00236A51">
        <w:rPr>
          <w:rFonts w:ascii="Times New Roman" w:hAnsi="Times New Roman" w:cs="Times New Roman"/>
          <w:i/>
          <w:color w:val="000000" w:themeColor="text1"/>
          <w:sz w:val="24"/>
          <w:szCs w:val="24"/>
        </w:rPr>
        <w:t xml:space="preserve">Ratio decidendi </w:t>
      </w:r>
      <w:r w:rsidRPr="00236A51">
        <w:rPr>
          <w:rFonts w:ascii="Times New Roman" w:hAnsi="Times New Roman" w:cs="Times New Roman"/>
          <w:color w:val="000000" w:themeColor="text1"/>
          <w:sz w:val="24"/>
          <w:szCs w:val="24"/>
        </w:rPr>
        <w:t xml:space="preserve">dalam Putusan Pengadilan Tinggi Bandung Nomor 86/Pid.Sus/2022/PT BDG didasarkan pada fakta bahwa perbuatan terdakwa merupakan </w:t>
      </w:r>
      <w:r w:rsidRPr="00236A51">
        <w:rPr>
          <w:rFonts w:ascii="Times New Roman" w:hAnsi="Times New Roman" w:cs="Times New Roman"/>
          <w:i/>
          <w:color w:val="000000" w:themeColor="text1"/>
          <w:sz w:val="24"/>
          <w:szCs w:val="24"/>
        </w:rPr>
        <w:t xml:space="preserve">the most serious crime, </w:t>
      </w:r>
      <w:r w:rsidRPr="00236A51">
        <w:rPr>
          <w:rFonts w:ascii="Times New Roman" w:hAnsi="Times New Roman" w:cs="Times New Roman"/>
          <w:color w:val="000000" w:themeColor="text1"/>
          <w:sz w:val="24"/>
          <w:szCs w:val="24"/>
        </w:rPr>
        <w:t xml:space="preserve">beratnya kejahatan seskual yang dilakukan terdakwa Herry Wirawan terhadap 12 anak santriwati yang menimbulkan dampak fisik, psikologis, dan sosial yang sangat serius. </w:t>
      </w:r>
      <w:proofErr w:type="gramStart"/>
      <w:r w:rsidRPr="00236A51">
        <w:rPr>
          <w:rFonts w:ascii="Times New Roman" w:hAnsi="Times New Roman" w:cs="Times New Roman"/>
          <w:color w:val="000000" w:themeColor="text1"/>
          <w:sz w:val="24"/>
          <w:szCs w:val="24"/>
        </w:rPr>
        <w:t>Hakim juga mempertimbangkan posisi terdakwa sebagai pendidik, keberulangan kejahatan, serta relasi kuasa yang digunakan dan dimanfaatkan untuk melakukan kekerasan seksual secara sistematis.</w:t>
      </w:r>
      <w:proofErr w:type="gramEnd"/>
      <w:r w:rsidRPr="00236A51">
        <w:rPr>
          <w:rFonts w:ascii="Times New Roman" w:hAnsi="Times New Roman" w:cs="Times New Roman"/>
          <w:color w:val="000000" w:themeColor="text1"/>
          <w:sz w:val="24"/>
          <w:szCs w:val="24"/>
        </w:rPr>
        <w:t xml:space="preserve"> </w:t>
      </w:r>
      <w:proofErr w:type="gramStart"/>
      <w:r w:rsidRPr="00236A51">
        <w:rPr>
          <w:rFonts w:ascii="Times New Roman" w:hAnsi="Times New Roman" w:cs="Times New Roman"/>
          <w:color w:val="000000" w:themeColor="text1"/>
          <w:sz w:val="24"/>
          <w:szCs w:val="24"/>
        </w:rPr>
        <w:t>Hakim menilai hukuman seumur hidup yang dijatuhkan oleh Pengadilan Negeri Bandung tidak sebanding dengan penderitaan korban, sehingga pidana ditingkatkan menjadi pidana mati.</w:t>
      </w:r>
      <w:proofErr w:type="gramEnd"/>
      <w:r w:rsidRPr="00236A51">
        <w:rPr>
          <w:rFonts w:ascii="Times New Roman" w:hAnsi="Times New Roman" w:cs="Times New Roman"/>
          <w:color w:val="000000" w:themeColor="text1"/>
          <w:sz w:val="24"/>
          <w:szCs w:val="24"/>
        </w:rPr>
        <w:t xml:space="preserve"> </w:t>
      </w:r>
      <w:r w:rsidRPr="00236A51">
        <w:rPr>
          <w:rFonts w:ascii="Times New Roman" w:hAnsi="Times New Roman" w:cs="Times New Roman"/>
          <w:i/>
          <w:color w:val="000000" w:themeColor="text1"/>
          <w:sz w:val="24"/>
          <w:szCs w:val="24"/>
        </w:rPr>
        <w:t xml:space="preserve">Ratio </w:t>
      </w:r>
      <w:proofErr w:type="gramStart"/>
      <w:r w:rsidRPr="00236A51">
        <w:rPr>
          <w:rFonts w:ascii="Times New Roman" w:hAnsi="Times New Roman" w:cs="Times New Roman"/>
          <w:i/>
          <w:color w:val="000000" w:themeColor="text1"/>
          <w:sz w:val="24"/>
          <w:szCs w:val="24"/>
        </w:rPr>
        <w:t>decidendi</w:t>
      </w:r>
      <w:r w:rsidRPr="00236A51">
        <w:rPr>
          <w:rFonts w:ascii="Times New Roman" w:hAnsi="Times New Roman" w:cs="Times New Roman"/>
          <w:color w:val="000000" w:themeColor="text1"/>
          <w:sz w:val="24"/>
          <w:szCs w:val="24"/>
        </w:rPr>
        <w:t xml:space="preserve">  dalam</w:t>
      </w:r>
      <w:proofErr w:type="gramEnd"/>
      <w:r w:rsidRPr="00236A51">
        <w:rPr>
          <w:rFonts w:ascii="Times New Roman" w:hAnsi="Times New Roman" w:cs="Times New Roman"/>
          <w:color w:val="000000" w:themeColor="text1"/>
          <w:sz w:val="24"/>
          <w:szCs w:val="24"/>
        </w:rPr>
        <w:t xml:space="preserve"> putusan ini mencerminkan keberpihakan pada korban dan kepentingan masyarakat, serta selaras dengan prinsip hukum pidana nasional dan nilai kemanusian.</w:t>
      </w:r>
    </w:p>
    <w:p w:rsidR="006E7795" w:rsidRPr="00927932" w:rsidRDefault="006E7795" w:rsidP="006E7795">
      <w:pPr>
        <w:spacing w:line="360" w:lineRule="auto"/>
        <w:rPr>
          <w:b/>
          <w:bCs/>
          <w:kern w:val="32"/>
          <w:lang w:eastAsia="id-ID"/>
        </w:rPr>
      </w:pPr>
      <w:r>
        <w:rPr>
          <w:b/>
          <w:bCs/>
          <w:kern w:val="32"/>
          <w:lang w:eastAsia="id-ID"/>
        </w:rPr>
        <w:lastRenderedPageBreak/>
        <w:t>DAFTAR PUSTAKA</w:t>
      </w:r>
      <w:bookmarkStart w:id="0" w:name="_GoBack"/>
      <w:bookmarkEnd w:id="0"/>
    </w:p>
    <w:p w:rsidR="00BF0E7E" w:rsidRPr="00BF0E7E" w:rsidRDefault="00BF0E7E" w:rsidP="00BF0E7E">
      <w:pPr>
        <w:spacing w:after="0" w:line="360" w:lineRule="auto"/>
        <w:ind w:left="720" w:hanging="720"/>
        <w:jc w:val="both"/>
        <w:rPr>
          <w:rFonts w:ascii="Times New Roman" w:hAnsi="Times New Roman" w:cs="Times New Roman"/>
          <w:iCs/>
          <w:color w:val="000000" w:themeColor="text1"/>
          <w:sz w:val="24"/>
          <w:szCs w:val="24"/>
        </w:rPr>
      </w:pPr>
      <w:r w:rsidRPr="00BF0E7E">
        <w:rPr>
          <w:rFonts w:ascii="Times New Roman" w:hAnsi="Times New Roman" w:cs="Times New Roman"/>
          <w:iCs/>
          <w:color w:val="000000" w:themeColor="text1"/>
          <w:sz w:val="24"/>
          <w:szCs w:val="24"/>
        </w:rPr>
        <w:t>Jonaedi Efendi, 2018, Rekonstruksi Dasar Pertimbangan Hukum Hakim Berbasis Nilai-Nilai Hukum dan Rasa Keadilan yang Hidup dalam Masyarakat, Kencana: Jakarta.</w:t>
      </w:r>
    </w:p>
    <w:p w:rsidR="00BF0E7E" w:rsidRPr="00BF0E7E" w:rsidRDefault="00BF0E7E" w:rsidP="00BF0E7E">
      <w:pPr>
        <w:spacing w:after="0" w:line="360" w:lineRule="auto"/>
        <w:ind w:left="720" w:hanging="720"/>
        <w:jc w:val="both"/>
        <w:rPr>
          <w:rFonts w:ascii="Times New Roman" w:hAnsi="Times New Roman" w:cs="Times New Roman"/>
          <w:iCs/>
          <w:color w:val="000000" w:themeColor="text1"/>
          <w:sz w:val="24"/>
          <w:szCs w:val="24"/>
          <w:lang w:val="id-ID"/>
        </w:rPr>
      </w:pPr>
      <w:r w:rsidRPr="00BF0E7E">
        <w:rPr>
          <w:rFonts w:ascii="Times New Roman" w:hAnsi="Times New Roman" w:cs="Times New Roman"/>
          <w:iCs/>
          <w:color w:val="000000" w:themeColor="text1"/>
          <w:sz w:val="24"/>
          <w:szCs w:val="24"/>
        </w:rPr>
        <w:t>Maidin Gultom, 2010, Perlindungan Hukum Terhadap Anak dalam Sistem Peradilan Pidana Anak di Indonesia, PT Refika Aditama: Bandung.</w:t>
      </w:r>
    </w:p>
    <w:p w:rsidR="00BF0E7E" w:rsidRPr="00BF0E7E" w:rsidRDefault="00BF0E7E" w:rsidP="00BF0E7E">
      <w:pPr>
        <w:spacing w:after="0" w:line="360" w:lineRule="auto"/>
        <w:ind w:left="720" w:hanging="720"/>
        <w:jc w:val="both"/>
        <w:rPr>
          <w:rFonts w:ascii="Times New Roman" w:hAnsi="Times New Roman" w:cs="Times New Roman"/>
          <w:bCs/>
          <w:iCs/>
          <w:color w:val="000000" w:themeColor="text1"/>
          <w:sz w:val="24"/>
          <w:szCs w:val="24"/>
          <w:lang w:val="id-ID"/>
        </w:rPr>
      </w:pPr>
      <w:r w:rsidRPr="00BF0E7E">
        <w:rPr>
          <w:rFonts w:ascii="Times New Roman" w:hAnsi="Times New Roman" w:cs="Times New Roman"/>
          <w:bCs/>
          <w:iCs/>
          <w:color w:val="000000" w:themeColor="text1"/>
          <w:sz w:val="24"/>
          <w:szCs w:val="24"/>
        </w:rPr>
        <w:t>Missleini, Evi Retno Wulan, 2024, Asas Keadilan Ratio Decidendi Hakim Dalam Putusan Nomor 813K/PID2-23, Jurnal Hukum Sehasen, Vol. 10, No.1.</w:t>
      </w:r>
    </w:p>
    <w:p w:rsidR="00BF0E7E" w:rsidRPr="00BF0E7E" w:rsidRDefault="00BF0E7E" w:rsidP="00BF0E7E">
      <w:pPr>
        <w:pStyle w:val="ListParagraph"/>
        <w:spacing w:after="0" w:line="360" w:lineRule="auto"/>
        <w:ind w:hanging="720"/>
        <w:jc w:val="both"/>
        <w:rPr>
          <w:rFonts w:ascii="Times New Roman" w:hAnsi="Times New Roman" w:cs="Times New Roman"/>
          <w:iCs/>
          <w:color w:val="000000" w:themeColor="text1"/>
          <w:sz w:val="24"/>
          <w:szCs w:val="24"/>
          <w:lang w:val="id-ID"/>
        </w:rPr>
      </w:pPr>
      <w:r w:rsidRPr="00BF0E7E">
        <w:rPr>
          <w:rFonts w:ascii="Times New Roman" w:hAnsi="Times New Roman" w:cs="Times New Roman"/>
          <w:iCs/>
          <w:color w:val="000000" w:themeColor="text1"/>
          <w:sz w:val="24"/>
          <w:szCs w:val="24"/>
        </w:rPr>
        <w:t>Pengadilan Tinggi Bandung, Putusan Nomor 86/Pid.Sus/2022/P BDG</w:t>
      </w:r>
    </w:p>
    <w:p w:rsidR="00BF0E7E" w:rsidRPr="00BF0E7E" w:rsidRDefault="00BF0E7E" w:rsidP="00BF0E7E">
      <w:pPr>
        <w:spacing w:after="0" w:line="360" w:lineRule="auto"/>
        <w:ind w:left="720" w:hanging="720"/>
        <w:jc w:val="both"/>
        <w:rPr>
          <w:rFonts w:ascii="Times New Roman" w:hAnsi="Times New Roman" w:cs="Times New Roman"/>
          <w:bCs/>
          <w:iCs/>
          <w:color w:val="000000" w:themeColor="text1"/>
          <w:sz w:val="24"/>
          <w:szCs w:val="24"/>
        </w:rPr>
      </w:pPr>
      <w:proofErr w:type="gramStart"/>
      <w:r w:rsidRPr="00BF0E7E">
        <w:rPr>
          <w:rFonts w:ascii="Times New Roman" w:hAnsi="Times New Roman" w:cs="Times New Roman"/>
          <w:bCs/>
          <w:iCs/>
          <w:color w:val="000000" w:themeColor="text1"/>
          <w:sz w:val="24"/>
          <w:szCs w:val="24"/>
        </w:rPr>
        <w:t>Roby Anugrah, Raja Desril, 2021, Kebijakan Formulasi Pidana Mati Dalam Pembaharuan Hukum Pidana Indonesia, Jurnal Pembangunan Hukum Indonesia, Vol. 3, No. 1.</w:t>
      </w:r>
      <w:proofErr w:type="gramEnd"/>
    </w:p>
    <w:p w:rsidR="00BF0E7E" w:rsidRPr="00BF0E7E" w:rsidRDefault="00BF0E7E" w:rsidP="00BF0E7E">
      <w:pPr>
        <w:spacing w:after="0" w:line="360" w:lineRule="auto"/>
        <w:ind w:left="720" w:hanging="720"/>
        <w:jc w:val="both"/>
        <w:rPr>
          <w:rFonts w:ascii="Times New Roman" w:hAnsi="Times New Roman" w:cs="Times New Roman"/>
          <w:bCs/>
          <w:iCs/>
          <w:color w:val="000000" w:themeColor="text1"/>
          <w:sz w:val="24"/>
          <w:szCs w:val="24"/>
          <w:lang w:val="id-ID"/>
        </w:rPr>
      </w:pPr>
      <w:r w:rsidRPr="00BF0E7E">
        <w:rPr>
          <w:rFonts w:ascii="Times New Roman" w:hAnsi="Times New Roman" w:cs="Times New Roman"/>
          <w:bCs/>
          <w:iCs/>
          <w:color w:val="000000" w:themeColor="text1"/>
          <w:sz w:val="24"/>
          <w:szCs w:val="24"/>
        </w:rPr>
        <w:t>Sintong Hamonangan M. D, Radisman Saragih, Adrianus Herman Henok, 2024, Analisis Yuridis Penerapan Sanksi Pidana Mati Bagi Pelaku Tindak Pidana Pelecehan Seksual Anak Dibawah Umur Dan Pembebanan Restitusi Kepada Terdakwa, Faculty of Law, Universitas Kristen Indonesia, Indonesia, Vol. 10.</w:t>
      </w:r>
    </w:p>
    <w:p w:rsidR="00BF0E7E" w:rsidRPr="00BF0E7E" w:rsidRDefault="00BF0E7E" w:rsidP="00BF0E7E">
      <w:pPr>
        <w:pStyle w:val="ListParagraph"/>
        <w:spacing w:after="0" w:line="360" w:lineRule="auto"/>
        <w:ind w:hanging="720"/>
        <w:jc w:val="both"/>
        <w:rPr>
          <w:rFonts w:ascii="Times New Roman" w:hAnsi="Times New Roman" w:cs="Times New Roman"/>
          <w:iCs/>
          <w:color w:val="000000" w:themeColor="text1"/>
          <w:sz w:val="24"/>
          <w:szCs w:val="24"/>
        </w:rPr>
      </w:pPr>
      <w:proofErr w:type="gramStart"/>
      <w:r w:rsidRPr="00BF0E7E">
        <w:rPr>
          <w:rFonts w:ascii="Times New Roman" w:hAnsi="Times New Roman" w:cs="Times New Roman"/>
          <w:iCs/>
          <w:color w:val="000000" w:themeColor="text1"/>
          <w:sz w:val="24"/>
          <w:szCs w:val="24"/>
        </w:rPr>
        <w:t>Undang-Undang Dasar Negara Repulik Indonesia Tahun 1945.</w:t>
      </w:r>
      <w:proofErr w:type="gramEnd"/>
    </w:p>
    <w:p w:rsidR="006E7795" w:rsidRDefault="006E7795" w:rsidP="006E7795">
      <w:pPr>
        <w:jc w:val="both"/>
      </w:pPr>
    </w:p>
    <w:p w:rsidR="006E7795" w:rsidRDefault="006E7795" w:rsidP="006E7795">
      <w:pPr>
        <w:jc w:val="both"/>
      </w:pPr>
    </w:p>
    <w:p w:rsidR="006E7795" w:rsidRDefault="006E7795" w:rsidP="006E7795">
      <w:pPr>
        <w:jc w:val="both"/>
      </w:pPr>
    </w:p>
    <w:p w:rsidR="00C44414" w:rsidRPr="006E7795" w:rsidRDefault="00C44414" w:rsidP="006E7795"/>
    <w:sectPr w:rsidR="00C44414" w:rsidRPr="006E7795" w:rsidSect="00C2709F">
      <w:footerReference w:type="default" r:id="rId9"/>
      <w:pgSz w:w="11906" w:h="16838"/>
      <w:pgMar w:top="1702"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65" w:rsidRDefault="00255365" w:rsidP="00D94C6F">
      <w:pPr>
        <w:spacing w:after="0" w:line="240" w:lineRule="auto"/>
      </w:pPr>
      <w:r>
        <w:separator/>
      </w:r>
    </w:p>
  </w:endnote>
  <w:endnote w:type="continuationSeparator" w:id="0">
    <w:p w:rsidR="00255365" w:rsidRDefault="00255365" w:rsidP="00D9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EA0" w:rsidRDefault="00195EA0">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65" w:rsidRDefault="00255365" w:rsidP="00D94C6F">
      <w:pPr>
        <w:spacing w:after="0" w:line="240" w:lineRule="auto"/>
      </w:pPr>
      <w:r>
        <w:separator/>
      </w:r>
    </w:p>
  </w:footnote>
  <w:footnote w:type="continuationSeparator" w:id="0">
    <w:p w:rsidR="00255365" w:rsidRDefault="00255365" w:rsidP="00D94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A9D"/>
    <w:multiLevelType w:val="hybridMultilevel"/>
    <w:tmpl w:val="FBFEE8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42015D"/>
    <w:multiLevelType w:val="hybridMultilevel"/>
    <w:tmpl w:val="C1AEC2F2"/>
    <w:lvl w:ilvl="0" w:tplc="C5AE4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B41E9"/>
    <w:multiLevelType w:val="hybridMultilevel"/>
    <w:tmpl w:val="F88236FA"/>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1F2495"/>
    <w:multiLevelType w:val="hybridMultilevel"/>
    <w:tmpl w:val="D5F6C7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5D5FC3"/>
    <w:multiLevelType w:val="hybridMultilevel"/>
    <w:tmpl w:val="7DFCA926"/>
    <w:lvl w:ilvl="0" w:tplc="0409000F">
      <w:start w:val="1"/>
      <w:numFmt w:val="decimal"/>
      <w:lvlText w:val="%1."/>
      <w:lvlJc w:val="left"/>
      <w:pPr>
        <w:ind w:left="720" w:hanging="360"/>
      </w:pPr>
      <w:rPr>
        <w:rFonts w:hint="default"/>
      </w:rPr>
    </w:lvl>
    <w:lvl w:ilvl="1" w:tplc="9C0AB4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A462C"/>
    <w:multiLevelType w:val="hybridMultilevel"/>
    <w:tmpl w:val="E59C39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8996E6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92B5D"/>
    <w:multiLevelType w:val="hybridMultilevel"/>
    <w:tmpl w:val="5820142A"/>
    <w:lvl w:ilvl="0" w:tplc="EA6E019A">
      <w:start w:val="1"/>
      <w:numFmt w:val="decimal"/>
      <w:lvlText w:val="%1."/>
      <w:lvlJc w:val="left"/>
      <w:pPr>
        <w:ind w:left="1800" w:hanging="360"/>
      </w:pPr>
      <w:rPr>
        <w:rFonts w:asciiTheme="minorHAnsi" w:eastAsia="Calibri" w:hAnsiTheme="minorHAnsi" w:cstheme="minorBidi"/>
      </w:r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2475E02"/>
    <w:multiLevelType w:val="hybridMultilevel"/>
    <w:tmpl w:val="95A08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840BE8"/>
    <w:multiLevelType w:val="hybridMultilevel"/>
    <w:tmpl w:val="FBACAF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2BF4C92"/>
    <w:multiLevelType w:val="hybridMultilevel"/>
    <w:tmpl w:val="F34C6594"/>
    <w:lvl w:ilvl="0" w:tplc="E2A8C714">
      <w:start w:val="1"/>
      <w:numFmt w:val="lowerLetter"/>
      <w:lvlText w:val="%1."/>
      <w:lvlJc w:val="left"/>
      <w:pPr>
        <w:ind w:left="720" w:hanging="360"/>
      </w:pPr>
      <w:rPr>
        <w:rFonts w:ascii="Tahoma" w:hAnsi="Tahoma" w:cs="Tahom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866468"/>
    <w:multiLevelType w:val="multilevel"/>
    <w:tmpl w:val="84B6CE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DF1516A"/>
    <w:multiLevelType w:val="hybridMultilevel"/>
    <w:tmpl w:val="CAD854BE"/>
    <w:lvl w:ilvl="0" w:tplc="8B54AA0E">
      <w:start w:val="1"/>
      <w:numFmt w:val="decimal"/>
      <w:lvlText w:val="%1."/>
      <w:lvlJc w:val="left"/>
      <w:pPr>
        <w:ind w:left="720" w:hanging="360"/>
      </w:pPr>
      <w:rPr>
        <w:rFonts w:ascii="Tahoma" w:eastAsia="Times New Roman" w:hAnsi="Tahoma" w:cs="Tahoma" w:hint="default"/>
        <w:b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F5F85"/>
    <w:multiLevelType w:val="hybridMultilevel"/>
    <w:tmpl w:val="79E4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971B7"/>
    <w:multiLevelType w:val="multilevel"/>
    <w:tmpl w:val="B2609CC6"/>
    <w:lvl w:ilvl="0">
      <w:start w:val="5"/>
      <w:numFmt w:val="decimal"/>
      <w:lvlText w:val="%1"/>
      <w:lvlJc w:val="left"/>
      <w:pPr>
        <w:ind w:left="983" w:hanging="416"/>
        <w:jc w:val="left"/>
      </w:pPr>
      <w:rPr>
        <w:rFonts w:hint="default"/>
        <w:lang w:val="id" w:eastAsia="en-US" w:bidi="ar-SA"/>
      </w:rPr>
    </w:lvl>
    <w:lvl w:ilvl="1">
      <w:start w:val="1"/>
      <w:numFmt w:val="decimal"/>
      <w:lvlText w:val="%1.%2"/>
      <w:lvlJc w:val="left"/>
      <w:pPr>
        <w:ind w:left="983" w:hanging="416"/>
        <w:jc w:val="left"/>
      </w:pPr>
      <w:rPr>
        <w:rFonts w:ascii="Tahoma" w:eastAsia="Tahoma" w:hAnsi="Tahoma" w:cs="Tahoma" w:hint="default"/>
        <w:b/>
        <w:bCs/>
        <w:i w:val="0"/>
        <w:iCs w:val="0"/>
        <w:spacing w:val="-2"/>
        <w:w w:val="100"/>
        <w:sz w:val="22"/>
        <w:szCs w:val="22"/>
        <w:lang w:val="id" w:eastAsia="en-US" w:bidi="ar-SA"/>
      </w:rPr>
    </w:lvl>
    <w:lvl w:ilvl="2">
      <w:start w:val="1"/>
      <w:numFmt w:val="decimal"/>
      <w:lvlText w:val="%3."/>
      <w:lvlJc w:val="left"/>
      <w:pPr>
        <w:ind w:left="1276" w:hanging="281"/>
        <w:jc w:val="left"/>
      </w:pPr>
      <w:rPr>
        <w:rFonts w:ascii="Tahoma" w:eastAsia="Tahoma" w:hAnsi="Tahoma" w:cs="Tahoma" w:hint="default"/>
        <w:b w:val="0"/>
        <w:bCs w:val="0"/>
        <w:i w:val="0"/>
        <w:iCs w:val="0"/>
        <w:spacing w:val="-1"/>
        <w:w w:val="100"/>
        <w:sz w:val="22"/>
        <w:szCs w:val="22"/>
        <w:lang w:val="id" w:eastAsia="en-US" w:bidi="ar-SA"/>
      </w:rPr>
    </w:lvl>
    <w:lvl w:ilvl="3">
      <w:numFmt w:val="bullet"/>
      <w:lvlText w:val="•"/>
      <w:lvlJc w:val="left"/>
      <w:pPr>
        <w:ind w:left="2917" w:hanging="281"/>
      </w:pPr>
      <w:rPr>
        <w:rFonts w:hint="default"/>
        <w:lang w:val="id" w:eastAsia="en-US" w:bidi="ar-SA"/>
      </w:rPr>
    </w:lvl>
    <w:lvl w:ilvl="4">
      <w:numFmt w:val="bullet"/>
      <w:lvlText w:val="•"/>
      <w:lvlJc w:val="left"/>
      <w:pPr>
        <w:ind w:left="3735" w:hanging="281"/>
      </w:pPr>
      <w:rPr>
        <w:rFonts w:hint="default"/>
        <w:lang w:val="id" w:eastAsia="en-US" w:bidi="ar-SA"/>
      </w:rPr>
    </w:lvl>
    <w:lvl w:ilvl="5">
      <w:numFmt w:val="bullet"/>
      <w:lvlText w:val="•"/>
      <w:lvlJc w:val="left"/>
      <w:pPr>
        <w:ind w:left="4554" w:hanging="281"/>
      </w:pPr>
      <w:rPr>
        <w:rFonts w:hint="default"/>
        <w:lang w:val="id" w:eastAsia="en-US" w:bidi="ar-SA"/>
      </w:rPr>
    </w:lvl>
    <w:lvl w:ilvl="6">
      <w:numFmt w:val="bullet"/>
      <w:lvlText w:val="•"/>
      <w:lvlJc w:val="left"/>
      <w:pPr>
        <w:ind w:left="5373" w:hanging="281"/>
      </w:pPr>
      <w:rPr>
        <w:rFonts w:hint="default"/>
        <w:lang w:val="id" w:eastAsia="en-US" w:bidi="ar-SA"/>
      </w:rPr>
    </w:lvl>
    <w:lvl w:ilvl="7">
      <w:numFmt w:val="bullet"/>
      <w:lvlText w:val="•"/>
      <w:lvlJc w:val="left"/>
      <w:pPr>
        <w:ind w:left="6191" w:hanging="281"/>
      </w:pPr>
      <w:rPr>
        <w:rFonts w:hint="default"/>
        <w:lang w:val="id" w:eastAsia="en-US" w:bidi="ar-SA"/>
      </w:rPr>
    </w:lvl>
    <w:lvl w:ilvl="8">
      <w:numFmt w:val="bullet"/>
      <w:lvlText w:val="•"/>
      <w:lvlJc w:val="left"/>
      <w:pPr>
        <w:ind w:left="7010" w:hanging="281"/>
      </w:pPr>
      <w:rPr>
        <w:rFonts w:hint="default"/>
        <w:lang w:val="id" w:eastAsia="en-US" w:bidi="ar-SA"/>
      </w:rPr>
    </w:lvl>
  </w:abstractNum>
  <w:abstractNum w:abstractNumId="14">
    <w:nsid w:val="1FF35350"/>
    <w:multiLevelType w:val="hybridMultilevel"/>
    <w:tmpl w:val="B6D45C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9E081E"/>
    <w:multiLevelType w:val="hybridMultilevel"/>
    <w:tmpl w:val="E63657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7966D8C"/>
    <w:multiLevelType w:val="hybridMultilevel"/>
    <w:tmpl w:val="EB0AA41C"/>
    <w:lvl w:ilvl="0" w:tplc="4C8E4708">
      <w:start w:val="1"/>
      <w:numFmt w:val="lowerLetter"/>
      <w:lvlText w:val="%1."/>
      <w:lvlJc w:val="left"/>
      <w:pPr>
        <w:ind w:left="851" w:hanging="284"/>
        <w:jc w:val="left"/>
      </w:pPr>
      <w:rPr>
        <w:rFonts w:ascii="Tahoma" w:eastAsia="Tahoma" w:hAnsi="Tahoma" w:cs="Tahoma" w:hint="default"/>
        <w:b w:val="0"/>
        <w:bCs w:val="0"/>
        <w:i w:val="0"/>
        <w:iCs w:val="0"/>
        <w:spacing w:val="-1"/>
        <w:w w:val="100"/>
        <w:sz w:val="22"/>
        <w:szCs w:val="22"/>
        <w:lang w:val="id" w:eastAsia="en-US" w:bidi="ar-SA"/>
      </w:rPr>
    </w:lvl>
    <w:lvl w:ilvl="1" w:tplc="81DE82AC">
      <w:numFmt w:val="bullet"/>
      <w:lvlText w:val="•"/>
      <w:lvlJc w:val="left"/>
      <w:pPr>
        <w:ind w:left="1638" w:hanging="284"/>
      </w:pPr>
      <w:rPr>
        <w:rFonts w:hint="default"/>
        <w:lang w:val="id" w:eastAsia="en-US" w:bidi="ar-SA"/>
      </w:rPr>
    </w:lvl>
    <w:lvl w:ilvl="2" w:tplc="79F050A8">
      <w:numFmt w:val="bullet"/>
      <w:lvlText w:val="•"/>
      <w:lvlJc w:val="left"/>
      <w:pPr>
        <w:ind w:left="2417" w:hanging="284"/>
      </w:pPr>
      <w:rPr>
        <w:rFonts w:hint="default"/>
        <w:lang w:val="id" w:eastAsia="en-US" w:bidi="ar-SA"/>
      </w:rPr>
    </w:lvl>
    <w:lvl w:ilvl="3" w:tplc="C0EEE9DC">
      <w:numFmt w:val="bullet"/>
      <w:lvlText w:val="•"/>
      <w:lvlJc w:val="left"/>
      <w:pPr>
        <w:ind w:left="3196" w:hanging="284"/>
      </w:pPr>
      <w:rPr>
        <w:rFonts w:hint="default"/>
        <w:lang w:val="id" w:eastAsia="en-US" w:bidi="ar-SA"/>
      </w:rPr>
    </w:lvl>
    <w:lvl w:ilvl="4" w:tplc="464C2312">
      <w:numFmt w:val="bullet"/>
      <w:lvlText w:val="•"/>
      <w:lvlJc w:val="left"/>
      <w:pPr>
        <w:ind w:left="3974" w:hanging="284"/>
      </w:pPr>
      <w:rPr>
        <w:rFonts w:hint="default"/>
        <w:lang w:val="id" w:eastAsia="en-US" w:bidi="ar-SA"/>
      </w:rPr>
    </w:lvl>
    <w:lvl w:ilvl="5" w:tplc="D452E32E">
      <w:numFmt w:val="bullet"/>
      <w:lvlText w:val="•"/>
      <w:lvlJc w:val="left"/>
      <w:pPr>
        <w:ind w:left="4753" w:hanging="284"/>
      </w:pPr>
      <w:rPr>
        <w:rFonts w:hint="default"/>
        <w:lang w:val="id" w:eastAsia="en-US" w:bidi="ar-SA"/>
      </w:rPr>
    </w:lvl>
    <w:lvl w:ilvl="6" w:tplc="DB4A2852">
      <w:numFmt w:val="bullet"/>
      <w:lvlText w:val="•"/>
      <w:lvlJc w:val="left"/>
      <w:pPr>
        <w:ind w:left="5532" w:hanging="284"/>
      </w:pPr>
      <w:rPr>
        <w:rFonts w:hint="default"/>
        <w:lang w:val="id" w:eastAsia="en-US" w:bidi="ar-SA"/>
      </w:rPr>
    </w:lvl>
    <w:lvl w:ilvl="7" w:tplc="30F45C44">
      <w:numFmt w:val="bullet"/>
      <w:lvlText w:val="•"/>
      <w:lvlJc w:val="left"/>
      <w:pPr>
        <w:ind w:left="6311" w:hanging="284"/>
      </w:pPr>
      <w:rPr>
        <w:rFonts w:hint="default"/>
        <w:lang w:val="id" w:eastAsia="en-US" w:bidi="ar-SA"/>
      </w:rPr>
    </w:lvl>
    <w:lvl w:ilvl="8" w:tplc="1AB62138">
      <w:numFmt w:val="bullet"/>
      <w:lvlText w:val="•"/>
      <w:lvlJc w:val="left"/>
      <w:pPr>
        <w:ind w:left="7089" w:hanging="284"/>
      </w:pPr>
      <w:rPr>
        <w:rFonts w:hint="default"/>
        <w:lang w:val="id" w:eastAsia="en-US" w:bidi="ar-SA"/>
      </w:rPr>
    </w:lvl>
  </w:abstractNum>
  <w:abstractNum w:abstractNumId="17">
    <w:nsid w:val="291C3EA1"/>
    <w:multiLevelType w:val="hybridMultilevel"/>
    <w:tmpl w:val="A47A75D2"/>
    <w:lvl w:ilvl="0" w:tplc="54B2A4EA">
      <w:start w:val="1"/>
      <w:numFmt w:val="lowerLetter"/>
      <w:lvlText w:val="%1."/>
      <w:lvlJc w:val="left"/>
      <w:pPr>
        <w:ind w:left="1070"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2ABB0DA4"/>
    <w:multiLevelType w:val="hybridMultilevel"/>
    <w:tmpl w:val="F87EBE86"/>
    <w:lvl w:ilvl="0" w:tplc="99BC45E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2B71523A"/>
    <w:multiLevelType w:val="multilevel"/>
    <w:tmpl w:val="8DA21740"/>
    <w:lvl w:ilvl="0">
      <w:start w:val="5"/>
      <w:numFmt w:val="decimal"/>
      <w:lvlText w:val="%1"/>
      <w:lvlJc w:val="left"/>
      <w:pPr>
        <w:ind w:left="360" w:hanging="360"/>
      </w:pPr>
      <w:rPr>
        <w:rFonts w:hint="default"/>
      </w:rPr>
    </w:lvl>
    <w:lvl w:ilvl="1">
      <w:start w:val="1"/>
      <w:numFmt w:val="decimal"/>
      <w:lvlText w:val="%1.%2"/>
      <w:lvlJc w:val="left"/>
      <w:pPr>
        <w:ind w:left="2656" w:hanging="720"/>
      </w:pPr>
      <w:rPr>
        <w:rFonts w:hint="default"/>
      </w:rPr>
    </w:lvl>
    <w:lvl w:ilvl="2">
      <w:start w:val="1"/>
      <w:numFmt w:val="decimal"/>
      <w:lvlText w:val="%1.%2.%3"/>
      <w:lvlJc w:val="left"/>
      <w:pPr>
        <w:ind w:left="4592" w:hanging="720"/>
      </w:pPr>
      <w:rPr>
        <w:rFonts w:hint="default"/>
      </w:rPr>
    </w:lvl>
    <w:lvl w:ilvl="3">
      <w:start w:val="1"/>
      <w:numFmt w:val="decimal"/>
      <w:lvlText w:val="%1.%2.%3.%4"/>
      <w:lvlJc w:val="left"/>
      <w:pPr>
        <w:ind w:left="6888" w:hanging="1080"/>
      </w:pPr>
      <w:rPr>
        <w:rFonts w:hint="default"/>
      </w:rPr>
    </w:lvl>
    <w:lvl w:ilvl="4">
      <w:start w:val="1"/>
      <w:numFmt w:val="decimal"/>
      <w:lvlText w:val="%1.%2.%3.%4.%5"/>
      <w:lvlJc w:val="left"/>
      <w:pPr>
        <w:ind w:left="8824" w:hanging="1080"/>
      </w:pPr>
      <w:rPr>
        <w:rFonts w:hint="default"/>
      </w:rPr>
    </w:lvl>
    <w:lvl w:ilvl="5">
      <w:start w:val="1"/>
      <w:numFmt w:val="decimal"/>
      <w:lvlText w:val="%1.%2.%3.%4.%5.%6"/>
      <w:lvlJc w:val="left"/>
      <w:pPr>
        <w:ind w:left="11120" w:hanging="1440"/>
      </w:pPr>
      <w:rPr>
        <w:rFonts w:hint="default"/>
      </w:rPr>
    </w:lvl>
    <w:lvl w:ilvl="6">
      <w:start w:val="1"/>
      <w:numFmt w:val="decimal"/>
      <w:lvlText w:val="%1.%2.%3.%4.%5.%6.%7"/>
      <w:lvlJc w:val="left"/>
      <w:pPr>
        <w:ind w:left="13416" w:hanging="1800"/>
      </w:pPr>
      <w:rPr>
        <w:rFonts w:hint="default"/>
      </w:rPr>
    </w:lvl>
    <w:lvl w:ilvl="7">
      <w:start w:val="1"/>
      <w:numFmt w:val="decimal"/>
      <w:lvlText w:val="%1.%2.%3.%4.%5.%6.%7.%8"/>
      <w:lvlJc w:val="left"/>
      <w:pPr>
        <w:ind w:left="15352" w:hanging="1800"/>
      </w:pPr>
      <w:rPr>
        <w:rFonts w:hint="default"/>
      </w:rPr>
    </w:lvl>
    <w:lvl w:ilvl="8">
      <w:start w:val="1"/>
      <w:numFmt w:val="decimal"/>
      <w:lvlText w:val="%1.%2.%3.%4.%5.%6.%7.%8.%9"/>
      <w:lvlJc w:val="left"/>
      <w:pPr>
        <w:ind w:left="17648" w:hanging="2160"/>
      </w:pPr>
      <w:rPr>
        <w:rFonts w:hint="default"/>
      </w:rPr>
    </w:lvl>
  </w:abstractNum>
  <w:abstractNum w:abstractNumId="20">
    <w:nsid w:val="2C642B28"/>
    <w:multiLevelType w:val="hybridMultilevel"/>
    <w:tmpl w:val="4B50A460"/>
    <w:lvl w:ilvl="0" w:tplc="62ACFB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3087C2A"/>
    <w:multiLevelType w:val="hybridMultilevel"/>
    <w:tmpl w:val="4EA6CF2E"/>
    <w:lvl w:ilvl="0" w:tplc="A88A50F8">
      <w:start w:val="1"/>
      <w:numFmt w:val="lowerLetter"/>
      <w:lvlText w:val="%1."/>
      <w:lvlJc w:val="left"/>
      <w:pPr>
        <w:ind w:left="851" w:hanging="284"/>
        <w:jc w:val="left"/>
      </w:pPr>
      <w:rPr>
        <w:rFonts w:ascii="Tahoma" w:eastAsia="Tahoma" w:hAnsi="Tahoma" w:cs="Tahoma" w:hint="default"/>
        <w:b w:val="0"/>
        <w:bCs w:val="0"/>
        <w:i w:val="0"/>
        <w:iCs w:val="0"/>
        <w:spacing w:val="-1"/>
        <w:w w:val="100"/>
        <w:sz w:val="22"/>
        <w:szCs w:val="22"/>
        <w:lang w:val="id" w:eastAsia="en-US" w:bidi="ar-SA"/>
      </w:rPr>
    </w:lvl>
    <w:lvl w:ilvl="1" w:tplc="95A43A38">
      <w:numFmt w:val="bullet"/>
      <w:lvlText w:val="•"/>
      <w:lvlJc w:val="left"/>
      <w:pPr>
        <w:ind w:left="1638" w:hanging="284"/>
      </w:pPr>
      <w:rPr>
        <w:rFonts w:hint="default"/>
        <w:lang w:val="id" w:eastAsia="en-US" w:bidi="ar-SA"/>
      </w:rPr>
    </w:lvl>
    <w:lvl w:ilvl="2" w:tplc="F962CF98">
      <w:numFmt w:val="bullet"/>
      <w:lvlText w:val="•"/>
      <w:lvlJc w:val="left"/>
      <w:pPr>
        <w:ind w:left="2417" w:hanging="284"/>
      </w:pPr>
      <w:rPr>
        <w:rFonts w:hint="default"/>
        <w:lang w:val="id" w:eastAsia="en-US" w:bidi="ar-SA"/>
      </w:rPr>
    </w:lvl>
    <w:lvl w:ilvl="3" w:tplc="7D861652">
      <w:numFmt w:val="bullet"/>
      <w:lvlText w:val="•"/>
      <w:lvlJc w:val="left"/>
      <w:pPr>
        <w:ind w:left="3196" w:hanging="284"/>
      </w:pPr>
      <w:rPr>
        <w:rFonts w:hint="default"/>
        <w:lang w:val="id" w:eastAsia="en-US" w:bidi="ar-SA"/>
      </w:rPr>
    </w:lvl>
    <w:lvl w:ilvl="4" w:tplc="998ABD46">
      <w:numFmt w:val="bullet"/>
      <w:lvlText w:val="•"/>
      <w:lvlJc w:val="left"/>
      <w:pPr>
        <w:ind w:left="3974" w:hanging="284"/>
      </w:pPr>
      <w:rPr>
        <w:rFonts w:hint="default"/>
        <w:lang w:val="id" w:eastAsia="en-US" w:bidi="ar-SA"/>
      </w:rPr>
    </w:lvl>
    <w:lvl w:ilvl="5" w:tplc="98BCF5B4">
      <w:numFmt w:val="bullet"/>
      <w:lvlText w:val="•"/>
      <w:lvlJc w:val="left"/>
      <w:pPr>
        <w:ind w:left="4753" w:hanging="284"/>
      </w:pPr>
      <w:rPr>
        <w:rFonts w:hint="default"/>
        <w:lang w:val="id" w:eastAsia="en-US" w:bidi="ar-SA"/>
      </w:rPr>
    </w:lvl>
    <w:lvl w:ilvl="6" w:tplc="B9BAA638">
      <w:numFmt w:val="bullet"/>
      <w:lvlText w:val="•"/>
      <w:lvlJc w:val="left"/>
      <w:pPr>
        <w:ind w:left="5532" w:hanging="284"/>
      </w:pPr>
      <w:rPr>
        <w:rFonts w:hint="default"/>
        <w:lang w:val="id" w:eastAsia="en-US" w:bidi="ar-SA"/>
      </w:rPr>
    </w:lvl>
    <w:lvl w:ilvl="7" w:tplc="460A3A50">
      <w:numFmt w:val="bullet"/>
      <w:lvlText w:val="•"/>
      <w:lvlJc w:val="left"/>
      <w:pPr>
        <w:ind w:left="6311" w:hanging="284"/>
      </w:pPr>
      <w:rPr>
        <w:rFonts w:hint="default"/>
        <w:lang w:val="id" w:eastAsia="en-US" w:bidi="ar-SA"/>
      </w:rPr>
    </w:lvl>
    <w:lvl w:ilvl="8" w:tplc="5CA46C02">
      <w:numFmt w:val="bullet"/>
      <w:lvlText w:val="•"/>
      <w:lvlJc w:val="left"/>
      <w:pPr>
        <w:ind w:left="7089" w:hanging="284"/>
      </w:pPr>
      <w:rPr>
        <w:rFonts w:hint="default"/>
        <w:lang w:val="id" w:eastAsia="en-US" w:bidi="ar-SA"/>
      </w:rPr>
    </w:lvl>
  </w:abstractNum>
  <w:abstractNum w:abstractNumId="22">
    <w:nsid w:val="45DA7083"/>
    <w:multiLevelType w:val="hybridMultilevel"/>
    <w:tmpl w:val="61A0AB3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9797681"/>
    <w:multiLevelType w:val="hybridMultilevel"/>
    <w:tmpl w:val="B2168900"/>
    <w:lvl w:ilvl="0" w:tplc="5D5ABE40">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6F53DA0"/>
    <w:multiLevelType w:val="hybridMultilevel"/>
    <w:tmpl w:val="DF820286"/>
    <w:lvl w:ilvl="0" w:tplc="A584357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57256624"/>
    <w:multiLevelType w:val="hybridMultilevel"/>
    <w:tmpl w:val="C6A67B88"/>
    <w:lvl w:ilvl="0" w:tplc="2D884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1C0754"/>
    <w:multiLevelType w:val="hybridMultilevel"/>
    <w:tmpl w:val="A5FEA264"/>
    <w:lvl w:ilvl="0" w:tplc="59FC8160">
      <w:start w:val="1"/>
      <w:numFmt w:val="decimal"/>
      <w:lvlText w:val="%1."/>
      <w:lvlJc w:val="left"/>
      <w:pPr>
        <w:ind w:left="1080" w:hanging="360"/>
      </w:pPr>
      <w:rPr>
        <w:rFonts w:asciiTheme="minorHAnsi" w:hAnsiTheme="minorHAnsi" w:cstheme="minorBidi" w:hint="default"/>
        <w:b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5EC62C6"/>
    <w:multiLevelType w:val="hybridMultilevel"/>
    <w:tmpl w:val="36E2FE8C"/>
    <w:lvl w:ilvl="0" w:tplc="39E2229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691E7366"/>
    <w:multiLevelType w:val="hybridMultilevel"/>
    <w:tmpl w:val="80FCAB2C"/>
    <w:lvl w:ilvl="0" w:tplc="1BF6F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FD16324"/>
    <w:multiLevelType w:val="hybridMultilevel"/>
    <w:tmpl w:val="63AE9E2A"/>
    <w:lvl w:ilvl="0" w:tplc="E2FCA2CE">
      <w:start w:val="1"/>
      <w:numFmt w:val="lowerLetter"/>
      <w:lvlText w:val="%1."/>
      <w:lvlJc w:val="left"/>
      <w:pPr>
        <w:ind w:left="720" w:hanging="360"/>
      </w:pPr>
      <w:rPr>
        <w:rFonts w:ascii="Tahoma" w:hAnsi="Tahoma" w:cs="Tahoma" w:hint="default"/>
        <w:b w:val="0"/>
        <w:color w:val="00000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B3F7CF2"/>
    <w:multiLevelType w:val="hybridMultilevel"/>
    <w:tmpl w:val="B7304A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CEC2B23"/>
    <w:multiLevelType w:val="hybridMultilevel"/>
    <w:tmpl w:val="AF3E8946"/>
    <w:lvl w:ilvl="0" w:tplc="FB6ACC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3"/>
  </w:num>
  <w:num w:numId="6">
    <w:abstractNumId w:val="22"/>
  </w:num>
  <w:num w:numId="7">
    <w:abstractNumId w:val="0"/>
  </w:num>
  <w:num w:numId="8">
    <w:abstractNumId w:val="29"/>
  </w:num>
  <w:num w:numId="9">
    <w:abstractNumId w:val="10"/>
  </w:num>
  <w:num w:numId="10">
    <w:abstractNumId w:val="6"/>
  </w:num>
  <w:num w:numId="11">
    <w:abstractNumId w:val="28"/>
  </w:num>
  <w:num w:numId="12">
    <w:abstractNumId w:val="31"/>
  </w:num>
  <w:num w:numId="13">
    <w:abstractNumId w:val="14"/>
  </w:num>
  <w:num w:numId="14">
    <w:abstractNumId w:val="20"/>
  </w:num>
  <w:num w:numId="15">
    <w:abstractNumId w:val="24"/>
  </w:num>
  <w:num w:numId="16">
    <w:abstractNumId w:val="23"/>
  </w:num>
  <w:num w:numId="17">
    <w:abstractNumId w:val="19"/>
  </w:num>
  <w:num w:numId="18">
    <w:abstractNumId w:val="11"/>
  </w:num>
  <w:num w:numId="19">
    <w:abstractNumId w:val="17"/>
  </w:num>
  <w:num w:numId="20">
    <w:abstractNumId w:val="26"/>
  </w:num>
  <w:num w:numId="21">
    <w:abstractNumId w:val="30"/>
  </w:num>
  <w:num w:numId="22">
    <w:abstractNumId w:val="21"/>
  </w:num>
  <w:num w:numId="23">
    <w:abstractNumId w:val="2"/>
  </w:num>
  <w:num w:numId="24">
    <w:abstractNumId w:val="15"/>
  </w:num>
  <w:num w:numId="25">
    <w:abstractNumId w:val="16"/>
  </w:num>
  <w:num w:numId="26">
    <w:abstractNumId w:val="13"/>
  </w:num>
  <w:num w:numId="27">
    <w:abstractNumId w:val="9"/>
  </w:num>
  <w:num w:numId="28">
    <w:abstractNumId w:val="8"/>
  </w:num>
  <w:num w:numId="29">
    <w:abstractNumId w:val="12"/>
  </w:num>
  <w:num w:numId="30">
    <w:abstractNumId w:val="1"/>
  </w:num>
  <w:num w:numId="31">
    <w:abstractNumId w:val="2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6F"/>
    <w:rsid w:val="00001415"/>
    <w:rsid w:val="0001521D"/>
    <w:rsid w:val="000340EC"/>
    <w:rsid w:val="000A46B8"/>
    <w:rsid w:val="000A4FFA"/>
    <w:rsid w:val="000A550C"/>
    <w:rsid w:val="000C386D"/>
    <w:rsid w:val="000F515C"/>
    <w:rsid w:val="00132235"/>
    <w:rsid w:val="001803CA"/>
    <w:rsid w:val="00195EA0"/>
    <w:rsid w:val="001B23AA"/>
    <w:rsid w:val="00216F51"/>
    <w:rsid w:val="00236A51"/>
    <w:rsid w:val="00255365"/>
    <w:rsid w:val="00257323"/>
    <w:rsid w:val="0027232F"/>
    <w:rsid w:val="00272C83"/>
    <w:rsid w:val="00285715"/>
    <w:rsid w:val="002B5F1D"/>
    <w:rsid w:val="002D277B"/>
    <w:rsid w:val="003203AD"/>
    <w:rsid w:val="003579CD"/>
    <w:rsid w:val="00373CC0"/>
    <w:rsid w:val="003B2D94"/>
    <w:rsid w:val="00473185"/>
    <w:rsid w:val="00493D49"/>
    <w:rsid w:val="004C13EA"/>
    <w:rsid w:val="004E2314"/>
    <w:rsid w:val="005055D2"/>
    <w:rsid w:val="00510419"/>
    <w:rsid w:val="00584BDC"/>
    <w:rsid w:val="00602F9B"/>
    <w:rsid w:val="00610ADF"/>
    <w:rsid w:val="00666D58"/>
    <w:rsid w:val="00671D9B"/>
    <w:rsid w:val="006A3F3C"/>
    <w:rsid w:val="006B2006"/>
    <w:rsid w:val="006E7795"/>
    <w:rsid w:val="006F25C2"/>
    <w:rsid w:val="00713ED2"/>
    <w:rsid w:val="0073075B"/>
    <w:rsid w:val="007532D8"/>
    <w:rsid w:val="00794136"/>
    <w:rsid w:val="007A3633"/>
    <w:rsid w:val="007B133C"/>
    <w:rsid w:val="00805083"/>
    <w:rsid w:val="00840BC4"/>
    <w:rsid w:val="00841868"/>
    <w:rsid w:val="008773EA"/>
    <w:rsid w:val="00895016"/>
    <w:rsid w:val="009944F1"/>
    <w:rsid w:val="00A30288"/>
    <w:rsid w:val="00A64964"/>
    <w:rsid w:val="00A81C95"/>
    <w:rsid w:val="00AA2619"/>
    <w:rsid w:val="00B32EC5"/>
    <w:rsid w:val="00B35BB0"/>
    <w:rsid w:val="00B53BB8"/>
    <w:rsid w:val="00B978DE"/>
    <w:rsid w:val="00BA1425"/>
    <w:rsid w:val="00BA3960"/>
    <w:rsid w:val="00BB1A86"/>
    <w:rsid w:val="00BE7BF1"/>
    <w:rsid w:val="00BF0E7E"/>
    <w:rsid w:val="00C1294D"/>
    <w:rsid w:val="00C44414"/>
    <w:rsid w:val="00C62AF8"/>
    <w:rsid w:val="00C72935"/>
    <w:rsid w:val="00CB6F26"/>
    <w:rsid w:val="00D0038A"/>
    <w:rsid w:val="00D35123"/>
    <w:rsid w:val="00D8690D"/>
    <w:rsid w:val="00D94C6F"/>
    <w:rsid w:val="00DA46DD"/>
    <w:rsid w:val="00DB1EF4"/>
    <w:rsid w:val="00EA2D43"/>
    <w:rsid w:val="00EB724C"/>
    <w:rsid w:val="00EC475D"/>
    <w:rsid w:val="00ED197B"/>
    <w:rsid w:val="00EE3002"/>
    <w:rsid w:val="00F432EB"/>
    <w:rsid w:val="00F56B1B"/>
    <w:rsid w:val="00F57334"/>
    <w:rsid w:val="00F774A0"/>
    <w:rsid w:val="00FF0E1A"/>
    <w:rsid w:val="00FF63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6F"/>
    <w:rPr>
      <w:lang w:val="en-US"/>
      <w14:ligatures w14:val="standardContextual"/>
    </w:rPr>
  </w:style>
  <w:style w:type="paragraph" w:styleId="Heading1">
    <w:name w:val="heading 1"/>
    <w:basedOn w:val="Normal"/>
    <w:link w:val="Heading1Char"/>
    <w:uiPriority w:val="9"/>
    <w:qFormat/>
    <w:rsid w:val="00373CC0"/>
    <w:pPr>
      <w:widowControl w:val="0"/>
      <w:autoSpaceDE w:val="0"/>
      <w:autoSpaceDN w:val="0"/>
      <w:spacing w:after="0" w:line="240" w:lineRule="auto"/>
      <w:ind w:left="20"/>
      <w:jc w:val="center"/>
      <w:outlineLvl w:val="0"/>
    </w:pPr>
    <w:rPr>
      <w:rFonts w:ascii="Tahoma" w:eastAsia="Tahoma" w:hAnsi="Tahoma" w:cs="Tahoma"/>
      <w:b/>
      <w:bCs/>
      <w:sz w:val="26"/>
      <w:szCs w:val="26"/>
      <w:lang w:val="id"/>
      <w14:ligatures w14:val="none"/>
    </w:rPr>
  </w:style>
  <w:style w:type="paragraph" w:styleId="Heading2">
    <w:name w:val="heading 2"/>
    <w:basedOn w:val="Normal"/>
    <w:next w:val="Normal"/>
    <w:link w:val="Heading2Char"/>
    <w:uiPriority w:val="9"/>
    <w:semiHidden/>
    <w:unhideWhenUsed/>
    <w:qFormat/>
    <w:rsid w:val="004E2314"/>
    <w:pPr>
      <w:keepNext/>
      <w:spacing w:before="240" w:after="60" w:line="259" w:lineRule="auto"/>
      <w:outlineLvl w:val="1"/>
    </w:pPr>
    <w:rPr>
      <w:rFonts w:ascii="Calibri Light" w:eastAsia="Times New Roman" w:hAnsi="Calibri Light" w:cs="Times New Roman"/>
      <w:b/>
      <w:bCs/>
      <w:i/>
      <w:iCs/>
      <w:kern w:val="2"/>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C6F"/>
    <w:pPr>
      <w:autoSpaceDE w:val="0"/>
      <w:autoSpaceDN w:val="0"/>
      <w:adjustRightInd w:val="0"/>
      <w:spacing w:after="0" w:line="240" w:lineRule="auto"/>
    </w:pPr>
    <w:rPr>
      <w:rFonts w:ascii="Tahoma" w:hAnsi="Tahoma" w:cs="Tahoma"/>
      <w:color w:val="000000"/>
      <w:sz w:val="24"/>
      <w:szCs w:val="24"/>
      <w14:ligatures w14:val="standardContextual"/>
    </w:rPr>
  </w:style>
  <w:style w:type="paragraph" w:styleId="FootnoteText">
    <w:name w:val="footnote text"/>
    <w:basedOn w:val="Normal"/>
    <w:link w:val="FootnoteTextChar"/>
    <w:uiPriority w:val="99"/>
    <w:unhideWhenUsed/>
    <w:qFormat/>
    <w:rsid w:val="00D94C6F"/>
    <w:pPr>
      <w:spacing w:after="0" w:line="240" w:lineRule="auto"/>
    </w:pPr>
    <w:rPr>
      <w:sz w:val="20"/>
      <w:szCs w:val="20"/>
      <w:lang w:val="id-ID"/>
    </w:rPr>
  </w:style>
  <w:style w:type="character" w:customStyle="1" w:styleId="FootnoteTextChar">
    <w:name w:val="Footnote Text Char"/>
    <w:basedOn w:val="DefaultParagraphFont"/>
    <w:link w:val="FootnoteText"/>
    <w:uiPriority w:val="99"/>
    <w:qFormat/>
    <w:rsid w:val="00D94C6F"/>
    <w:rPr>
      <w:sz w:val="20"/>
      <w:szCs w:val="20"/>
      <w14:ligatures w14:val="standardContextual"/>
    </w:rPr>
  </w:style>
  <w:style w:type="character" w:styleId="FootnoteReference">
    <w:name w:val="footnote reference"/>
    <w:basedOn w:val="DefaultParagraphFont"/>
    <w:uiPriority w:val="99"/>
    <w:semiHidden/>
    <w:unhideWhenUsed/>
    <w:qFormat/>
    <w:rsid w:val="00D94C6F"/>
    <w:rPr>
      <w:vertAlign w:val="superscript"/>
    </w:rPr>
  </w:style>
  <w:style w:type="paragraph" w:styleId="BodyText">
    <w:name w:val="Body Text"/>
    <w:basedOn w:val="Normal"/>
    <w:link w:val="BodyTextChar"/>
    <w:uiPriority w:val="1"/>
    <w:qFormat/>
    <w:rsid w:val="00D94C6F"/>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D94C6F"/>
    <w:rPr>
      <w:rFonts w:ascii="Tahoma" w:eastAsia="Tahoma" w:hAnsi="Tahoma" w:cs="Tahoma"/>
      <w:lang w:val="en-US"/>
      <w14:ligatures w14:val="standardContextual"/>
    </w:rPr>
  </w:style>
  <w:style w:type="paragraph" w:styleId="ListParagraph">
    <w:name w:val="List Paragraph"/>
    <w:aliases w:val="Body of text,Colorful List - Accent 11,List Paragraph1,HEADING 1,Medium Grid 1 - Accent 21,Body of text+1,Body of text+2,Body of text+3,List Paragraph11,Body of textCxSp,List Paragraph Char Char Char,List Paragraph Char Char,soal jawab"/>
    <w:basedOn w:val="Normal"/>
    <w:link w:val="ListParagraphChar"/>
    <w:uiPriority w:val="34"/>
    <w:qFormat/>
    <w:rsid w:val="00D94C6F"/>
    <w:pPr>
      <w:ind w:left="720"/>
      <w:contextualSpacing/>
    </w:p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Body of textCxSp Char"/>
    <w:link w:val="ListParagraph"/>
    <w:qFormat/>
    <w:locked/>
    <w:rsid w:val="00D94C6F"/>
    <w:rPr>
      <w:lang w:val="en-US"/>
      <w14:ligatures w14:val="standardContextual"/>
    </w:rPr>
  </w:style>
  <w:style w:type="paragraph" w:styleId="NormalWeb">
    <w:name w:val="Normal (Web)"/>
    <w:basedOn w:val="Normal"/>
    <w:uiPriority w:val="99"/>
    <w:unhideWhenUsed/>
    <w:rsid w:val="00D94C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235"/>
    <w:rPr>
      <w:lang w:val="en-US"/>
      <w14:ligatures w14:val="standardContextual"/>
    </w:rPr>
  </w:style>
  <w:style w:type="paragraph" w:styleId="Footer">
    <w:name w:val="footer"/>
    <w:basedOn w:val="Normal"/>
    <w:link w:val="FooterChar"/>
    <w:uiPriority w:val="99"/>
    <w:unhideWhenUsed/>
    <w:rsid w:val="0013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235"/>
    <w:rPr>
      <w:lang w:val="en-US"/>
      <w14:ligatures w14:val="standardContextual"/>
    </w:rPr>
  </w:style>
  <w:style w:type="character" w:customStyle="1" w:styleId="Heading1Char">
    <w:name w:val="Heading 1 Char"/>
    <w:basedOn w:val="DefaultParagraphFont"/>
    <w:link w:val="Heading1"/>
    <w:uiPriority w:val="9"/>
    <w:rsid w:val="00373CC0"/>
    <w:rPr>
      <w:rFonts w:ascii="Tahoma" w:eastAsia="Tahoma" w:hAnsi="Tahoma" w:cs="Tahoma"/>
      <w:b/>
      <w:bCs/>
      <w:sz w:val="26"/>
      <w:szCs w:val="26"/>
      <w:lang w:val="id"/>
    </w:rPr>
  </w:style>
  <w:style w:type="character" w:customStyle="1" w:styleId="Heading2Char">
    <w:name w:val="Heading 2 Char"/>
    <w:basedOn w:val="DefaultParagraphFont"/>
    <w:link w:val="Heading2"/>
    <w:uiPriority w:val="9"/>
    <w:semiHidden/>
    <w:rsid w:val="004E2314"/>
    <w:rPr>
      <w:rFonts w:ascii="Calibri Light" w:eastAsia="Times New Roman" w:hAnsi="Calibri Light" w:cs="Times New Roman"/>
      <w:b/>
      <w:bCs/>
      <w:i/>
      <w:iCs/>
      <w:kern w:val="2"/>
      <w:sz w:val="28"/>
      <w:szCs w:val="28"/>
      <w:lang w:val="en-US"/>
    </w:rPr>
  </w:style>
  <w:style w:type="paragraph" w:styleId="TOC5">
    <w:name w:val="toc 5"/>
    <w:basedOn w:val="Normal"/>
    <w:uiPriority w:val="1"/>
    <w:qFormat/>
    <w:rsid w:val="00195EA0"/>
    <w:pPr>
      <w:widowControl w:val="0"/>
      <w:autoSpaceDE w:val="0"/>
      <w:autoSpaceDN w:val="0"/>
      <w:spacing w:before="134" w:after="0" w:line="240" w:lineRule="auto"/>
      <w:ind w:left="1226" w:hanging="375"/>
    </w:pPr>
    <w:rPr>
      <w:rFonts w:ascii="Tahoma" w:eastAsia="Tahoma" w:hAnsi="Tahoma" w:cs="Tahoma"/>
      <w:lang w:val="id"/>
      <w14:ligatures w14:val="none"/>
    </w:rPr>
  </w:style>
  <w:style w:type="character" w:styleId="Hyperlink">
    <w:name w:val="Hyperlink"/>
    <w:basedOn w:val="DefaultParagraphFont"/>
    <w:uiPriority w:val="99"/>
    <w:unhideWhenUsed/>
    <w:qFormat/>
    <w:rsid w:val="00DB1EF4"/>
    <w:rPr>
      <w:color w:val="0000FF" w:themeColor="hyperlink"/>
      <w:u w:val="single"/>
    </w:rPr>
  </w:style>
  <w:style w:type="paragraph" w:customStyle="1" w:styleId="BodyAbstract">
    <w:name w:val="Body Abstract"/>
    <w:basedOn w:val="Heading1"/>
    <w:rsid w:val="006E7795"/>
    <w:pPr>
      <w:keepNext/>
      <w:widowControl/>
      <w:suppressAutoHyphens/>
      <w:autoSpaceDE/>
      <w:autoSpaceDN/>
      <w:ind w:left="567" w:right="567"/>
      <w:jc w:val="both"/>
      <w:outlineLvl w:val="9"/>
    </w:pPr>
    <w:rPr>
      <w:rFonts w:ascii="Times New Roman" w:eastAsia="Times New Roman" w:hAnsi="Times New Roman" w:cs="Times New Roman"/>
      <w:b w:val="0"/>
      <w:bCs w:val="0"/>
      <w:i/>
      <w:sz w:val="20"/>
      <w:szCs w:val="20"/>
      <w:lang w:val="en-US" w:eastAsia="ar-SA"/>
    </w:rPr>
  </w:style>
  <w:style w:type="paragraph" w:customStyle="1" w:styleId="StyleTitle">
    <w:name w:val="Style Title"/>
    <w:basedOn w:val="Title"/>
    <w:rsid w:val="006E7795"/>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14:ligatures w14:val="none"/>
    </w:rPr>
  </w:style>
  <w:style w:type="paragraph" w:customStyle="1" w:styleId="Author">
    <w:name w:val="Author"/>
    <w:basedOn w:val="Normal"/>
    <w:rsid w:val="006E7795"/>
    <w:pPr>
      <w:spacing w:after="0" w:line="240" w:lineRule="auto"/>
      <w:jc w:val="center"/>
    </w:pPr>
    <w:rPr>
      <w:rFonts w:ascii="Times New Roman" w:eastAsia="Times New Roman" w:hAnsi="Times New Roman" w:cs="Times New Roman"/>
      <w:b/>
      <w:sz w:val="24"/>
      <w:szCs w:val="24"/>
      <w14:ligatures w14:val="none"/>
    </w:rPr>
  </w:style>
  <w:style w:type="paragraph" w:customStyle="1" w:styleId="AbstractTitle">
    <w:name w:val="Abstract Title"/>
    <w:basedOn w:val="Normal"/>
    <w:rsid w:val="006E7795"/>
    <w:pPr>
      <w:spacing w:after="0" w:line="240" w:lineRule="auto"/>
      <w:jc w:val="center"/>
    </w:pPr>
    <w:rPr>
      <w:rFonts w:ascii="Times New Roman" w:eastAsia="Times New Roman" w:hAnsi="Times New Roman" w:cs="Times New Roman"/>
      <w:b/>
      <w:sz w:val="20"/>
      <w:szCs w:val="20"/>
      <w14:ligatures w14:val="none"/>
    </w:rPr>
  </w:style>
  <w:style w:type="paragraph" w:styleId="Title">
    <w:name w:val="Title"/>
    <w:basedOn w:val="Normal"/>
    <w:next w:val="Normal"/>
    <w:link w:val="TitleChar"/>
    <w:uiPriority w:val="10"/>
    <w:qFormat/>
    <w:rsid w:val="006E77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7795"/>
    <w:rPr>
      <w:rFonts w:asciiTheme="majorHAnsi" w:eastAsiaTheme="majorEastAsia" w:hAnsiTheme="majorHAnsi" w:cstheme="majorBidi"/>
      <w:color w:val="17365D" w:themeColor="text2" w:themeShade="BF"/>
      <w:spacing w:val="5"/>
      <w:kern w:val="28"/>
      <w:sz w:val="52"/>
      <w:szCs w:val="52"/>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6F"/>
    <w:rPr>
      <w:lang w:val="en-US"/>
      <w14:ligatures w14:val="standardContextual"/>
    </w:rPr>
  </w:style>
  <w:style w:type="paragraph" w:styleId="Heading1">
    <w:name w:val="heading 1"/>
    <w:basedOn w:val="Normal"/>
    <w:link w:val="Heading1Char"/>
    <w:uiPriority w:val="9"/>
    <w:qFormat/>
    <w:rsid w:val="00373CC0"/>
    <w:pPr>
      <w:widowControl w:val="0"/>
      <w:autoSpaceDE w:val="0"/>
      <w:autoSpaceDN w:val="0"/>
      <w:spacing w:after="0" w:line="240" w:lineRule="auto"/>
      <w:ind w:left="20"/>
      <w:jc w:val="center"/>
      <w:outlineLvl w:val="0"/>
    </w:pPr>
    <w:rPr>
      <w:rFonts w:ascii="Tahoma" w:eastAsia="Tahoma" w:hAnsi="Tahoma" w:cs="Tahoma"/>
      <w:b/>
      <w:bCs/>
      <w:sz w:val="26"/>
      <w:szCs w:val="26"/>
      <w:lang w:val="id"/>
      <w14:ligatures w14:val="none"/>
    </w:rPr>
  </w:style>
  <w:style w:type="paragraph" w:styleId="Heading2">
    <w:name w:val="heading 2"/>
    <w:basedOn w:val="Normal"/>
    <w:next w:val="Normal"/>
    <w:link w:val="Heading2Char"/>
    <w:uiPriority w:val="9"/>
    <w:semiHidden/>
    <w:unhideWhenUsed/>
    <w:qFormat/>
    <w:rsid w:val="004E2314"/>
    <w:pPr>
      <w:keepNext/>
      <w:spacing w:before="240" w:after="60" w:line="259" w:lineRule="auto"/>
      <w:outlineLvl w:val="1"/>
    </w:pPr>
    <w:rPr>
      <w:rFonts w:ascii="Calibri Light" w:eastAsia="Times New Roman" w:hAnsi="Calibri Light" w:cs="Times New Roman"/>
      <w:b/>
      <w:bCs/>
      <w:i/>
      <w:iCs/>
      <w:kern w:val="2"/>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C6F"/>
    <w:pPr>
      <w:autoSpaceDE w:val="0"/>
      <w:autoSpaceDN w:val="0"/>
      <w:adjustRightInd w:val="0"/>
      <w:spacing w:after="0" w:line="240" w:lineRule="auto"/>
    </w:pPr>
    <w:rPr>
      <w:rFonts w:ascii="Tahoma" w:hAnsi="Tahoma" w:cs="Tahoma"/>
      <w:color w:val="000000"/>
      <w:sz w:val="24"/>
      <w:szCs w:val="24"/>
      <w14:ligatures w14:val="standardContextual"/>
    </w:rPr>
  </w:style>
  <w:style w:type="paragraph" w:styleId="FootnoteText">
    <w:name w:val="footnote text"/>
    <w:basedOn w:val="Normal"/>
    <w:link w:val="FootnoteTextChar"/>
    <w:uiPriority w:val="99"/>
    <w:unhideWhenUsed/>
    <w:qFormat/>
    <w:rsid w:val="00D94C6F"/>
    <w:pPr>
      <w:spacing w:after="0" w:line="240" w:lineRule="auto"/>
    </w:pPr>
    <w:rPr>
      <w:sz w:val="20"/>
      <w:szCs w:val="20"/>
      <w:lang w:val="id-ID"/>
    </w:rPr>
  </w:style>
  <w:style w:type="character" w:customStyle="1" w:styleId="FootnoteTextChar">
    <w:name w:val="Footnote Text Char"/>
    <w:basedOn w:val="DefaultParagraphFont"/>
    <w:link w:val="FootnoteText"/>
    <w:uiPriority w:val="99"/>
    <w:qFormat/>
    <w:rsid w:val="00D94C6F"/>
    <w:rPr>
      <w:sz w:val="20"/>
      <w:szCs w:val="20"/>
      <w14:ligatures w14:val="standardContextual"/>
    </w:rPr>
  </w:style>
  <w:style w:type="character" w:styleId="FootnoteReference">
    <w:name w:val="footnote reference"/>
    <w:basedOn w:val="DefaultParagraphFont"/>
    <w:uiPriority w:val="99"/>
    <w:semiHidden/>
    <w:unhideWhenUsed/>
    <w:qFormat/>
    <w:rsid w:val="00D94C6F"/>
    <w:rPr>
      <w:vertAlign w:val="superscript"/>
    </w:rPr>
  </w:style>
  <w:style w:type="paragraph" w:styleId="BodyText">
    <w:name w:val="Body Text"/>
    <w:basedOn w:val="Normal"/>
    <w:link w:val="BodyTextChar"/>
    <w:uiPriority w:val="1"/>
    <w:qFormat/>
    <w:rsid w:val="00D94C6F"/>
    <w:pPr>
      <w:widowControl w:val="0"/>
      <w:autoSpaceDE w:val="0"/>
      <w:autoSpaceDN w:val="0"/>
      <w:spacing w:after="0" w:line="240" w:lineRule="auto"/>
    </w:pPr>
    <w:rPr>
      <w:rFonts w:ascii="Tahoma" w:eastAsia="Tahoma" w:hAnsi="Tahoma" w:cs="Tahoma"/>
    </w:rPr>
  </w:style>
  <w:style w:type="character" w:customStyle="1" w:styleId="BodyTextChar">
    <w:name w:val="Body Text Char"/>
    <w:basedOn w:val="DefaultParagraphFont"/>
    <w:link w:val="BodyText"/>
    <w:uiPriority w:val="1"/>
    <w:rsid w:val="00D94C6F"/>
    <w:rPr>
      <w:rFonts w:ascii="Tahoma" w:eastAsia="Tahoma" w:hAnsi="Tahoma" w:cs="Tahoma"/>
      <w:lang w:val="en-US"/>
      <w14:ligatures w14:val="standardContextual"/>
    </w:rPr>
  </w:style>
  <w:style w:type="paragraph" w:styleId="ListParagraph">
    <w:name w:val="List Paragraph"/>
    <w:aliases w:val="Body of text,Colorful List - Accent 11,List Paragraph1,HEADING 1,Medium Grid 1 - Accent 21,Body of text+1,Body of text+2,Body of text+3,List Paragraph11,Body of textCxSp,List Paragraph Char Char Char,List Paragraph Char Char,soal jawab"/>
    <w:basedOn w:val="Normal"/>
    <w:link w:val="ListParagraphChar"/>
    <w:uiPriority w:val="34"/>
    <w:qFormat/>
    <w:rsid w:val="00D94C6F"/>
    <w:pPr>
      <w:ind w:left="720"/>
      <w:contextualSpacing/>
    </w:p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Body of textCxSp Char"/>
    <w:link w:val="ListParagraph"/>
    <w:qFormat/>
    <w:locked/>
    <w:rsid w:val="00D94C6F"/>
    <w:rPr>
      <w:lang w:val="en-US"/>
      <w14:ligatures w14:val="standardContextual"/>
    </w:rPr>
  </w:style>
  <w:style w:type="paragraph" w:styleId="NormalWeb">
    <w:name w:val="Normal (Web)"/>
    <w:basedOn w:val="Normal"/>
    <w:uiPriority w:val="99"/>
    <w:unhideWhenUsed/>
    <w:rsid w:val="00D94C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235"/>
    <w:rPr>
      <w:lang w:val="en-US"/>
      <w14:ligatures w14:val="standardContextual"/>
    </w:rPr>
  </w:style>
  <w:style w:type="paragraph" w:styleId="Footer">
    <w:name w:val="footer"/>
    <w:basedOn w:val="Normal"/>
    <w:link w:val="FooterChar"/>
    <w:uiPriority w:val="99"/>
    <w:unhideWhenUsed/>
    <w:rsid w:val="0013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235"/>
    <w:rPr>
      <w:lang w:val="en-US"/>
      <w14:ligatures w14:val="standardContextual"/>
    </w:rPr>
  </w:style>
  <w:style w:type="character" w:customStyle="1" w:styleId="Heading1Char">
    <w:name w:val="Heading 1 Char"/>
    <w:basedOn w:val="DefaultParagraphFont"/>
    <w:link w:val="Heading1"/>
    <w:uiPriority w:val="9"/>
    <w:rsid w:val="00373CC0"/>
    <w:rPr>
      <w:rFonts w:ascii="Tahoma" w:eastAsia="Tahoma" w:hAnsi="Tahoma" w:cs="Tahoma"/>
      <w:b/>
      <w:bCs/>
      <w:sz w:val="26"/>
      <w:szCs w:val="26"/>
      <w:lang w:val="id"/>
    </w:rPr>
  </w:style>
  <w:style w:type="character" w:customStyle="1" w:styleId="Heading2Char">
    <w:name w:val="Heading 2 Char"/>
    <w:basedOn w:val="DefaultParagraphFont"/>
    <w:link w:val="Heading2"/>
    <w:uiPriority w:val="9"/>
    <w:semiHidden/>
    <w:rsid w:val="004E2314"/>
    <w:rPr>
      <w:rFonts w:ascii="Calibri Light" w:eastAsia="Times New Roman" w:hAnsi="Calibri Light" w:cs="Times New Roman"/>
      <w:b/>
      <w:bCs/>
      <w:i/>
      <w:iCs/>
      <w:kern w:val="2"/>
      <w:sz w:val="28"/>
      <w:szCs w:val="28"/>
      <w:lang w:val="en-US"/>
    </w:rPr>
  </w:style>
  <w:style w:type="paragraph" w:styleId="TOC5">
    <w:name w:val="toc 5"/>
    <w:basedOn w:val="Normal"/>
    <w:uiPriority w:val="1"/>
    <w:qFormat/>
    <w:rsid w:val="00195EA0"/>
    <w:pPr>
      <w:widowControl w:val="0"/>
      <w:autoSpaceDE w:val="0"/>
      <w:autoSpaceDN w:val="0"/>
      <w:spacing w:before="134" w:after="0" w:line="240" w:lineRule="auto"/>
      <w:ind w:left="1226" w:hanging="375"/>
    </w:pPr>
    <w:rPr>
      <w:rFonts w:ascii="Tahoma" w:eastAsia="Tahoma" w:hAnsi="Tahoma" w:cs="Tahoma"/>
      <w:lang w:val="id"/>
      <w14:ligatures w14:val="none"/>
    </w:rPr>
  </w:style>
  <w:style w:type="character" w:styleId="Hyperlink">
    <w:name w:val="Hyperlink"/>
    <w:basedOn w:val="DefaultParagraphFont"/>
    <w:uiPriority w:val="99"/>
    <w:unhideWhenUsed/>
    <w:qFormat/>
    <w:rsid w:val="00DB1EF4"/>
    <w:rPr>
      <w:color w:val="0000FF" w:themeColor="hyperlink"/>
      <w:u w:val="single"/>
    </w:rPr>
  </w:style>
  <w:style w:type="paragraph" w:customStyle="1" w:styleId="BodyAbstract">
    <w:name w:val="Body Abstract"/>
    <w:basedOn w:val="Heading1"/>
    <w:rsid w:val="006E7795"/>
    <w:pPr>
      <w:keepNext/>
      <w:widowControl/>
      <w:suppressAutoHyphens/>
      <w:autoSpaceDE/>
      <w:autoSpaceDN/>
      <w:ind w:left="567" w:right="567"/>
      <w:jc w:val="both"/>
      <w:outlineLvl w:val="9"/>
    </w:pPr>
    <w:rPr>
      <w:rFonts w:ascii="Times New Roman" w:eastAsia="Times New Roman" w:hAnsi="Times New Roman" w:cs="Times New Roman"/>
      <w:b w:val="0"/>
      <w:bCs w:val="0"/>
      <w:i/>
      <w:sz w:val="20"/>
      <w:szCs w:val="20"/>
      <w:lang w:val="en-US" w:eastAsia="ar-SA"/>
    </w:rPr>
  </w:style>
  <w:style w:type="paragraph" w:customStyle="1" w:styleId="StyleTitle">
    <w:name w:val="Style Title"/>
    <w:basedOn w:val="Title"/>
    <w:rsid w:val="006E7795"/>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14:ligatures w14:val="none"/>
    </w:rPr>
  </w:style>
  <w:style w:type="paragraph" w:customStyle="1" w:styleId="Author">
    <w:name w:val="Author"/>
    <w:basedOn w:val="Normal"/>
    <w:rsid w:val="006E7795"/>
    <w:pPr>
      <w:spacing w:after="0" w:line="240" w:lineRule="auto"/>
      <w:jc w:val="center"/>
    </w:pPr>
    <w:rPr>
      <w:rFonts w:ascii="Times New Roman" w:eastAsia="Times New Roman" w:hAnsi="Times New Roman" w:cs="Times New Roman"/>
      <w:b/>
      <w:sz w:val="24"/>
      <w:szCs w:val="24"/>
      <w14:ligatures w14:val="none"/>
    </w:rPr>
  </w:style>
  <w:style w:type="paragraph" w:customStyle="1" w:styleId="AbstractTitle">
    <w:name w:val="Abstract Title"/>
    <w:basedOn w:val="Normal"/>
    <w:rsid w:val="006E7795"/>
    <w:pPr>
      <w:spacing w:after="0" w:line="240" w:lineRule="auto"/>
      <w:jc w:val="center"/>
    </w:pPr>
    <w:rPr>
      <w:rFonts w:ascii="Times New Roman" w:eastAsia="Times New Roman" w:hAnsi="Times New Roman" w:cs="Times New Roman"/>
      <w:b/>
      <w:sz w:val="20"/>
      <w:szCs w:val="20"/>
      <w14:ligatures w14:val="none"/>
    </w:rPr>
  </w:style>
  <w:style w:type="paragraph" w:styleId="Title">
    <w:name w:val="Title"/>
    <w:basedOn w:val="Normal"/>
    <w:next w:val="Normal"/>
    <w:link w:val="TitleChar"/>
    <w:uiPriority w:val="10"/>
    <w:qFormat/>
    <w:rsid w:val="006E77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7795"/>
    <w:rPr>
      <w:rFonts w:asciiTheme="majorHAnsi" w:eastAsiaTheme="majorEastAsia" w:hAnsiTheme="majorHAnsi" w:cstheme="majorBidi"/>
      <w:color w:val="17365D" w:themeColor="text2" w:themeShade="BF"/>
      <w:spacing w:val="5"/>
      <w:kern w:val="28"/>
      <w:sz w:val="52"/>
      <w:szCs w:val="5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4271">
      <w:bodyDiv w:val="1"/>
      <w:marLeft w:val="0"/>
      <w:marRight w:val="0"/>
      <w:marTop w:val="0"/>
      <w:marBottom w:val="0"/>
      <w:divBdr>
        <w:top w:val="none" w:sz="0" w:space="0" w:color="auto"/>
        <w:left w:val="none" w:sz="0" w:space="0" w:color="auto"/>
        <w:bottom w:val="none" w:sz="0" w:space="0" w:color="auto"/>
        <w:right w:val="none" w:sz="0" w:space="0" w:color="auto"/>
      </w:divBdr>
    </w:div>
    <w:div w:id="802844644">
      <w:bodyDiv w:val="1"/>
      <w:marLeft w:val="0"/>
      <w:marRight w:val="0"/>
      <w:marTop w:val="0"/>
      <w:marBottom w:val="0"/>
      <w:divBdr>
        <w:top w:val="none" w:sz="0" w:space="0" w:color="auto"/>
        <w:left w:val="none" w:sz="0" w:space="0" w:color="auto"/>
        <w:bottom w:val="none" w:sz="0" w:space="0" w:color="auto"/>
        <w:right w:val="none" w:sz="0" w:space="0" w:color="auto"/>
      </w:divBdr>
    </w:div>
    <w:div w:id="967395097">
      <w:bodyDiv w:val="1"/>
      <w:marLeft w:val="0"/>
      <w:marRight w:val="0"/>
      <w:marTop w:val="0"/>
      <w:marBottom w:val="0"/>
      <w:divBdr>
        <w:top w:val="none" w:sz="0" w:space="0" w:color="auto"/>
        <w:left w:val="none" w:sz="0" w:space="0" w:color="auto"/>
        <w:bottom w:val="none" w:sz="0" w:space="0" w:color="auto"/>
        <w:right w:val="none" w:sz="0" w:space="0" w:color="auto"/>
      </w:divBdr>
    </w:div>
    <w:div w:id="1495800315">
      <w:bodyDiv w:val="1"/>
      <w:marLeft w:val="0"/>
      <w:marRight w:val="0"/>
      <w:marTop w:val="0"/>
      <w:marBottom w:val="0"/>
      <w:divBdr>
        <w:top w:val="none" w:sz="0" w:space="0" w:color="auto"/>
        <w:left w:val="none" w:sz="0" w:space="0" w:color="auto"/>
        <w:bottom w:val="none" w:sz="0" w:space="0" w:color="auto"/>
        <w:right w:val="none" w:sz="0" w:space="0" w:color="auto"/>
      </w:divBdr>
    </w:div>
    <w:div w:id="19417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6F2AE-75B5-4832-BAAB-7758FD70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74</cp:revision>
  <dcterms:created xsi:type="dcterms:W3CDTF">2025-07-09T08:33:00Z</dcterms:created>
  <dcterms:modified xsi:type="dcterms:W3CDTF">2025-08-12T06:37:00Z</dcterms:modified>
</cp:coreProperties>
</file>