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C107" w14:textId="4F01DA09" w:rsidR="00163EE3" w:rsidRPr="00BD5EC9" w:rsidRDefault="00BD5EC9" w:rsidP="00841D3B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D5EC9">
        <w:rPr>
          <w:rFonts w:ascii="Cambria" w:hAnsi="Cambria" w:cs="Times New Roman"/>
          <w:b/>
          <w:bCs/>
          <w:sz w:val="24"/>
          <w:szCs w:val="24"/>
        </w:rPr>
        <w:t>POLA PEMBELAJARAN MATEMATIKA UNTUK ANAK BERKEBUTUHAN KHUSUS (STUDI KASUS SDN 2 KILENSARI)</w:t>
      </w:r>
    </w:p>
    <w:p w14:paraId="1EA05733" w14:textId="77777777" w:rsidR="00BD5EC9" w:rsidRPr="00BD5EC9" w:rsidRDefault="00BD5EC9" w:rsidP="00841D3B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75CD2E8" w14:textId="713B61F0" w:rsidR="00BD5EC9" w:rsidRPr="00BD5EC9" w:rsidRDefault="00BD5EC9" w:rsidP="00841D3B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proofErr w:type="spellStart"/>
      <w:r w:rsidRPr="00BD5EC9">
        <w:rPr>
          <w:rFonts w:ascii="Cambria" w:hAnsi="Cambria" w:cs="Times New Roman"/>
          <w:b/>
          <w:bCs/>
          <w:sz w:val="24"/>
          <w:szCs w:val="24"/>
        </w:rPr>
        <w:t>Halimatus</w:t>
      </w:r>
      <w:proofErr w:type="spellEnd"/>
      <w:r w:rsidRPr="00BD5EC9">
        <w:rPr>
          <w:rFonts w:ascii="Cambria" w:hAnsi="Cambria" w:cs="Times New Roman"/>
          <w:b/>
          <w:bCs/>
          <w:sz w:val="24"/>
          <w:szCs w:val="24"/>
        </w:rPr>
        <w:t xml:space="preserve"> Sa’diya</w:t>
      </w:r>
      <w:r w:rsidRPr="00BD5EC9">
        <w:rPr>
          <w:rFonts w:ascii="Cambria" w:hAnsi="Cambria" w:cs="Times New Roman"/>
          <w:b/>
          <w:bCs/>
          <w:sz w:val="24"/>
          <w:szCs w:val="24"/>
          <w:vertAlign w:val="superscript"/>
        </w:rPr>
        <w:t>1)</w:t>
      </w:r>
      <w:r w:rsidRPr="00BD5EC9">
        <w:rPr>
          <w:rFonts w:ascii="Cambria" w:hAnsi="Cambria" w:cs="Times New Roman"/>
          <w:b/>
          <w:bCs/>
          <w:sz w:val="24"/>
          <w:szCs w:val="24"/>
        </w:rPr>
        <w:t xml:space="preserve"> Afif Amroellah</w:t>
      </w:r>
      <w:r w:rsidRPr="00BD5EC9">
        <w:rPr>
          <w:rFonts w:ascii="Cambria" w:hAnsi="Cambria" w:cs="Times New Roman"/>
          <w:b/>
          <w:bCs/>
          <w:sz w:val="24"/>
          <w:szCs w:val="24"/>
          <w:vertAlign w:val="superscript"/>
        </w:rPr>
        <w:t xml:space="preserve">2) </w:t>
      </w:r>
      <w:r w:rsidRPr="00BD5EC9">
        <w:rPr>
          <w:rFonts w:ascii="Cambria" w:hAnsi="Cambria" w:cs="Times New Roman"/>
          <w:b/>
          <w:bCs/>
          <w:sz w:val="24"/>
          <w:szCs w:val="24"/>
        </w:rPr>
        <w:t>Vidya Pratiwi</w:t>
      </w:r>
      <w:r w:rsidRPr="00BD5EC9">
        <w:rPr>
          <w:rFonts w:ascii="Cambria" w:hAnsi="Cambria" w:cs="Times New Roman"/>
          <w:b/>
          <w:bCs/>
          <w:sz w:val="24"/>
          <w:szCs w:val="24"/>
          <w:vertAlign w:val="superscript"/>
        </w:rPr>
        <w:t>3)</w:t>
      </w:r>
    </w:p>
    <w:p w14:paraId="001F1FE3" w14:textId="5C22D932" w:rsidR="00BD5EC9" w:rsidRPr="00BD5EC9" w:rsidRDefault="00BD5EC9" w:rsidP="00841D3B">
      <w:pPr>
        <w:tabs>
          <w:tab w:val="left" w:pos="970"/>
        </w:tabs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D5EC9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BD5EC9">
        <w:rPr>
          <w:rFonts w:ascii="Cambria" w:hAnsi="Cambria" w:cs="Times New Roman"/>
          <w:sz w:val="24"/>
          <w:szCs w:val="24"/>
        </w:rPr>
        <w:t>Mahasiswa Prodi PGSD, FKIP, UNARS</w:t>
      </w:r>
    </w:p>
    <w:p w14:paraId="1314C9CC" w14:textId="19B0FAC2" w:rsidR="00BD5EC9" w:rsidRPr="00BD5EC9" w:rsidRDefault="00BD5EC9" w:rsidP="00841D3B">
      <w:pPr>
        <w:tabs>
          <w:tab w:val="left" w:pos="970"/>
        </w:tabs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D5EC9">
        <w:rPr>
          <w:rFonts w:ascii="Cambria" w:hAnsi="Cambria" w:cs="Times New Roman"/>
          <w:sz w:val="24"/>
          <w:szCs w:val="24"/>
          <w:vertAlign w:val="superscript"/>
        </w:rPr>
        <w:t>2,3</w:t>
      </w:r>
      <w:r w:rsidRPr="00BD5EC9">
        <w:rPr>
          <w:rFonts w:ascii="Cambria" w:hAnsi="Cambria" w:cs="Times New Roman"/>
          <w:sz w:val="24"/>
          <w:szCs w:val="24"/>
        </w:rPr>
        <w:t>Dosen Prodi PGSD, FKIP, UNARS</w:t>
      </w:r>
    </w:p>
    <w:p w14:paraId="0B806B02" w14:textId="5DC6C7FA" w:rsidR="00BD5EC9" w:rsidRPr="00BD5EC9" w:rsidRDefault="00BD5EC9" w:rsidP="00841D3B">
      <w:pPr>
        <w:tabs>
          <w:tab w:val="left" w:pos="970"/>
        </w:tabs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hyperlink r:id="rId7" w:history="1">
        <w:r w:rsidRPr="00BD5EC9">
          <w:rPr>
            <w:rStyle w:val="Hyperlink"/>
            <w:rFonts w:ascii="Cambria" w:hAnsi="Cambria" w:cs="Times New Roman"/>
            <w:sz w:val="24"/>
            <w:szCs w:val="24"/>
            <w:vertAlign w:val="superscript"/>
          </w:rPr>
          <w:t>1</w:t>
        </w:r>
        <w:r w:rsidRPr="00BD5EC9">
          <w:rPr>
            <w:rStyle w:val="Hyperlink"/>
            <w:rFonts w:ascii="Cambria" w:hAnsi="Cambria" w:cs="Times New Roman"/>
            <w:sz w:val="24"/>
            <w:szCs w:val="24"/>
          </w:rPr>
          <w:t>halimatussadiya1761@gmail.com</w:t>
        </w:r>
      </w:hyperlink>
    </w:p>
    <w:p w14:paraId="1E19F272" w14:textId="5A8BF180" w:rsidR="00BD5EC9" w:rsidRPr="00B35ACF" w:rsidRDefault="00BD5EC9" w:rsidP="00841D3B">
      <w:pPr>
        <w:spacing w:after="129" w:line="240" w:lineRule="auto"/>
        <w:ind w:left="802" w:right="19" w:hanging="10"/>
        <w:rPr>
          <w:rFonts w:ascii="Times New Roman" w:hAnsi="Times New Roman" w:cs="Times New Roman"/>
          <w:i/>
          <w:iCs/>
          <w:sz w:val="24"/>
          <w:szCs w:val="24"/>
        </w:rPr>
      </w:pPr>
    </w:p>
    <w:p w14:paraId="501FDB86" w14:textId="77777777" w:rsidR="007E1A26" w:rsidRPr="00B35ACF" w:rsidRDefault="00BD5EC9" w:rsidP="00841D3B">
      <w:pPr>
        <w:tabs>
          <w:tab w:val="left" w:pos="426"/>
        </w:tabs>
        <w:spacing w:line="240" w:lineRule="auto"/>
        <w:ind w:left="426"/>
        <w:jc w:val="both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proofErr w:type="gramStart"/>
      <w:r w:rsidRPr="00B35ACF">
        <w:rPr>
          <w:rFonts w:ascii="Arial" w:hAnsi="Arial" w:cs="Arial"/>
          <w:b/>
          <w:bCs/>
          <w:i/>
          <w:iCs/>
          <w:sz w:val="20"/>
          <w:szCs w:val="20"/>
        </w:rPr>
        <w:t>Abstrak</w:t>
      </w:r>
      <w:proofErr w:type="spellEnd"/>
      <w:r w:rsidRPr="00B35ACF">
        <w:rPr>
          <w:rFonts w:ascii="Arial" w:hAnsi="Arial" w:cs="Arial"/>
          <w:b/>
          <w:bCs/>
          <w:i/>
          <w:iCs/>
          <w:sz w:val="20"/>
          <w:szCs w:val="20"/>
        </w:rPr>
        <w:t xml:space="preserve"> :</w:t>
      </w:r>
      <w:proofErr w:type="gram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Penelitian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ini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bertujuan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untuk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mengetahui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bagaimana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pola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mengajar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matematika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pada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anak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berkebutuhan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khusus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di SDN 2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Kilensari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mendeskripsikan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latar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belakang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pelaksanaan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sekolah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inklusi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. Jenis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penelitian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ini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adalah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kualitatif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dengan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pengumpulan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data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melalui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wawancara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observasi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dokumentasi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Tehnik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analisis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data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digunakan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ialah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menggunakan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triangulasi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data.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Berdasarkan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hasil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penelitian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dapat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disimpulkan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B35ACF">
        <w:rPr>
          <w:rFonts w:ascii="Arial" w:hAnsi="Arial" w:cs="Arial"/>
          <w:i/>
          <w:iCs/>
          <w:sz w:val="20"/>
          <w:szCs w:val="20"/>
        </w:rPr>
        <w:t>yakni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:</w:t>
      </w:r>
      <w:proofErr w:type="gramEnd"/>
      <w:r w:rsidRPr="00B35ACF">
        <w:rPr>
          <w:rFonts w:ascii="Arial" w:hAnsi="Arial" w:cs="Arial"/>
          <w:i/>
          <w:iCs/>
          <w:sz w:val="20"/>
          <w:szCs w:val="20"/>
        </w:rPr>
        <w:t xml:space="preserve"> 1). SDN 2 KILENSARI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merupakan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sekolah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inklusi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tetapi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guru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dengan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latar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belakang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bukan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Sarjana S-1 Program Studi Pendidikan Luar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Biasa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(PLB),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tetapi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mereka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mendapatkan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pelatihan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dukungan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dalam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menghadapi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tantangan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mengajar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anak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ABK. 2). Proses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pembelajaran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matematika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bagi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Anak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Berkebutuhan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Khusus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(ABK) di SDN 2 KILENSARI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dilakukan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secara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inklusif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siswa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normal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reguler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dan ABK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belajar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dalam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satu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kelas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sama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Penerapan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settingan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sosiometri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dalam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penempatan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tempat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duduk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siswa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ABK yang mana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bertujuan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untuk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membantu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mobilitas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belajar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peserta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didik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ABK. 3). Pola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mengajar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guru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cenderung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menggunakan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praktek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penggunaan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pendekatan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urutan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belajar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bersifat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perkembangan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dimana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materi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disesuaikan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secara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bertahap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dari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konkret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hingga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pada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akhirnya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pada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abstrak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. Model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pembelajaran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digunakan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adalah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Applied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Behavior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Analysis (ABA)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bertujuan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untuk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mengubah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tingkah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laku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tidak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adaptif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kebiasaan-kebiasaan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tidak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adaptif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dilemahkan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dikurangi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dihilangkan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sedangkan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perilaku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yang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adaptif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ditimbulkan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B35ACF">
        <w:rPr>
          <w:rFonts w:ascii="Arial" w:hAnsi="Arial" w:cs="Arial"/>
          <w:i/>
          <w:iCs/>
          <w:sz w:val="20"/>
          <w:szCs w:val="20"/>
        </w:rPr>
        <w:t>dikokohkan</w:t>
      </w:r>
      <w:proofErr w:type="spellEnd"/>
      <w:r w:rsidRPr="00B35ACF">
        <w:rPr>
          <w:rFonts w:ascii="Arial" w:hAnsi="Arial" w:cs="Arial"/>
          <w:i/>
          <w:iCs/>
          <w:sz w:val="20"/>
          <w:szCs w:val="20"/>
        </w:rPr>
        <w:t>.</w:t>
      </w:r>
    </w:p>
    <w:p w14:paraId="2EA218B5" w14:textId="26922846" w:rsidR="00BD5EC9" w:rsidRPr="00B35ACF" w:rsidRDefault="00BD5EC9" w:rsidP="00841D3B">
      <w:pPr>
        <w:tabs>
          <w:tab w:val="left" w:pos="426"/>
        </w:tabs>
        <w:spacing w:line="240" w:lineRule="auto"/>
        <w:ind w:left="42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35ACF">
        <w:rPr>
          <w:rFonts w:ascii="Arial" w:hAnsi="Arial" w:cs="Arial"/>
          <w:b/>
          <w:i/>
          <w:iCs/>
          <w:sz w:val="20"/>
          <w:szCs w:val="20"/>
        </w:rPr>
        <w:t xml:space="preserve">Kata </w:t>
      </w:r>
      <w:proofErr w:type="gramStart"/>
      <w:r w:rsidRPr="00B35ACF">
        <w:rPr>
          <w:rFonts w:ascii="Arial" w:hAnsi="Arial" w:cs="Arial"/>
          <w:b/>
          <w:i/>
          <w:iCs/>
          <w:sz w:val="20"/>
          <w:szCs w:val="20"/>
        </w:rPr>
        <w:t>Kunci :</w:t>
      </w:r>
      <w:proofErr w:type="gram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 Anak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Berkebutuhan</w:t>
      </w:r>
      <w:proofErr w:type="spell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Khusus</w:t>
      </w:r>
      <w:proofErr w:type="spell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Matematika</w:t>
      </w:r>
      <w:proofErr w:type="spell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anak</w:t>
      </w:r>
      <w:proofErr w:type="spell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berkebutuhan</w:t>
      </w:r>
      <w:proofErr w:type="spell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khusus</w:t>
      </w:r>
      <w:proofErr w:type="spell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Sekolah</w:t>
      </w:r>
      <w:proofErr w:type="spellEnd"/>
      <w:r w:rsidRPr="00B35AC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B35ACF">
        <w:rPr>
          <w:rFonts w:ascii="Arial" w:hAnsi="Arial" w:cs="Arial"/>
          <w:bCs/>
          <w:i/>
          <w:iCs/>
          <w:sz w:val="20"/>
          <w:szCs w:val="20"/>
        </w:rPr>
        <w:t>Inklusi</w:t>
      </w:r>
      <w:proofErr w:type="spellEnd"/>
    </w:p>
    <w:p w14:paraId="2A6B1C85" w14:textId="2EBFA4A6" w:rsidR="007E1A26" w:rsidRPr="00270F60" w:rsidRDefault="007E1A26" w:rsidP="00841D3B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70F60">
        <w:rPr>
          <w:rFonts w:ascii="Arial" w:hAnsi="Arial" w:cs="Arial"/>
          <w:b/>
          <w:sz w:val="20"/>
          <w:szCs w:val="20"/>
        </w:rPr>
        <w:t>PENDAHULUAN</w:t>
      </w:r>
    </w:p>
    <w:p w14:paraId="7903FEC5" w14:textId="77777777" w:rsidR="00270F60" w:rsidRDefault="007E1A26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Setiap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orangtua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menginginkan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kehadiran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seorang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sempurna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tanpa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kekurangan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apapun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entah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fisik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emosional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mental dan </w:t>
      </w:r>
      <w:proofErr w:type="spellStart"/>
      <w:r w:rsidRPr="00270F60">
        <w:rPr>
          <w:rFonts w:ascii="Arial" w:hAnsi="Arial" w:cs="Arial"/>
          <w:sz w:val="20"/>
          <w:szCs w:val="20"/>
        </w:rPr>
        <w:t>intelektual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Anak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kekurangan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  <w:r w:rsidR="00270F60">
        <w:rPr>
          <w:rFonts w:ascii="Arial" w:hAnsi="Arial" w:cs="Arial"/>
          <w:sz w:val="20"/>
          <w:szCs w:val="20"/>
        </w:rPr>
        <w:t xml:space="preserve"> </w:t>
      </w:r>
      <w:r w:rsidRPr="00270F60">
        <w:rPr>
          <w:rFonts w:ascii="Arial" w:hAnsi="Arial" w:cs="Arial"/>
          <w:sz w:val="20"/>
          <w:szCs w:val="20"/>
        </w:rPr>
        <w:t xml:space="preserve">Anak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memerlukan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penanganan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karena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adanya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keterbatasan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fisik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maupun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gangguan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gangguaan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fisik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sensorik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kelainan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psikologis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dialami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Sehingga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banyak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orangtua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memilih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menyekolahkan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ditempat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daripada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diluaran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lainnya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Anak ABK </w:t>
      </w:r>
      <w:proofErr w:type="spellStart"/>
      <w:r w:rsidRPr="00270F60">
        <w:rPr>
          <w:rFonts w:ascii="Arial" w:hAnsi="Arial" w:cs="Arial"/>
          <w:sz w:val="20"/>
          <w:szCs w:val="20"/>
        </w:rPr>
        <w:t>sendiri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kesempatan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hak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Pr="00270F60">
        <w:rPr>
          <w:rFonts w:ascii="Arial" w:hAnsi="Arial" w:cs="Arial"/>
          <w:sz w:val="20"/>
          <w:szCs w:val="20"/>
        </w:rPr>
        <w:t>lainnya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memperoleh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pengajaran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Hal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guna </w:t>
      </w:r>
      <w:proofErr w:type="spellStart"/>
      <w:r w:rsidRPr="00270F60">
        <w:rPr>
          <w:rFonts w:ascii="Arial" w:hAnsi="Arial" w:cs="Arial"/>
          <w:sz w:val="20"/>
          <w:szCs w:val="20"/>
        </w:rPr>
        <w:t>membantu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kepribadiaan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terdidik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mandiri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terampil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  <w:r w:rsidRPr="00270F60">
        <w:rPr>
          <w:rFonts w:ascii="Arial" w:hAnsi="Arial" w:cs="Arial"/>
          <w:sz w:val="20"/>
          <w:szCs w:val="20"/>
        </w:rPr>
        <w:t xml:space="preserve"> </w:t>
      </w:r>
      <w:r w:rsidRPr="00270F60">
        <w:rPr>
          <w:rFonts w:ascii="Arial" w:hAnsi="Arial" w:cs="Arial"/>
          <w:sz w:val="20"/>
          <w:szCs w:val="20"/>
        </w:rPr>
        <w:t xml:space="preserve">Pendidikan </w:t>
      </w:r>
      <w:proofErr w:type="spellStart"/>
      <w:r w:rsidRPr="00270F60">
        <w:rPr>
          <w:rFonts w:ascii="Arial" w:hAnsi="Arial" w:cs="Arial"/>
          <w:sz w:val="20"/>
          <w:szCs w:val="20"/>
        </w:rPr>
        <w:t>sendiri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diartikan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asasi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manusia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dimana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dilindungi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dijamin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negara. </w:t>
      </w:r>
      <w:proofErr w:type="spellStart"/>
      <w:r w:rsidRPr="00270F60">
        <w:rPr>
          <w:rFonts w:ascii="Arial" w:hAnsi="Arial" w:cs="Arial"/>
          <w:sz w:val="20"/>
          <w:szCs w:val="20"/>
        </w:rPr>
        <w:t>Undang-Undang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Nomor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270F60">
        <w:rPr>
          <w:rFonts w:ascii="Arial" w:hAnsi="Arial" w:cs="Arial"/>
          <w:sz w:val="20"/>
          <w:szCs w:val="20"/>
        </w:rPr>
        <w:t>Tahun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2003 Pasal 5 Ayat 1 </w:t>
      </w:r>
      <w:proofErr w:type="spellStart"/>
      <w:r w:rsidRPr="00270F60">
        <w:rPr>
          <w:rFonts w:ascii="Arial" w:hAnsi="Arial" w:cs="Arial"/>
          <w:sz w:val="20"/>
          <w:szCs w:val="20"/>
        </w:rPr>
        <w:t>menjelaskan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warga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270F60">
        <w:rPr>
          <w:rFonts w:ascii="Arial" w:hAnsi="Arial" w:cs="Arial"/>
          <w:sz w:val="20"/>
          <w:szCs w:val="20"/>
        </w:rPr>
        <w:t>mempunyai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memperoleh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bermutu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Selanjutnya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Ayat 2 </w:t>
      </w:r>
      <w:proofErr w:type="spellStart"/>
      <w:r w:rsidRPr="00270F60">
        <w:rPr>
          <w:rFonts w:ascii="Arial" w:hAnsi="Arial" w:cs="Arial"/>
          <w:sz w:val="20"/>
          <w:szCs w:val="20"/>
        </w:rPr>
        <w:t>menyatakan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warga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negara yang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kelainan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fisik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emosional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mental dan </w:t>
      </w:r>
      <w:proofErr w:type="spellStart"/>
      <w:r w:rsidRPr="00270F60">
        <w:rPr>
          <w:rFonts w:ascii="Arial" w:hAnsi="Arial" w:cs="Arial"/>
          <w:sz w:val="20"/>
          <w:szCs w:val="20"/>
        </w:rPr>
        <w:t>intelektual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maupun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sosial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berhak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memperoleh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</w:p>
    <w:p w14:paraId="0363D6BE" w14:textId="77777777" w:rsidR="00270F60" w:rsidRDefault="00C45296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Penyelenggara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diharapkan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mampu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menjadi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solusi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tetap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mengenyam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Namun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beberapa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permasalahan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muncul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terkait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penyelenggaraan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ketersediaan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tenaga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kurangnya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fasilitas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sarana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prasarana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menunjang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peembelajarannya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kurangnya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pendamping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yang </w:t>
      </w:r>
      <w:proofErr w:type="spellStart"/>
      <w:r w:rsidRPr="00270F60">
        <w:rPr>
          <w:rFonts w:ascii="Arial" w:hAnsi="Arial" w:cs="Arial"/>
          <w:sz w:val="20"/>
          <w:szCs w:val="20"/>
        </w:rPr>
        <w:t>pengalaman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mengatasi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problem pada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terkecuali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seringkali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dikategorikan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disukai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Ketidaksenangan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berdampak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keberhasilan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Keberhasilan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dipengaruhi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faktor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tetapi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faktor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khususnya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Selama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berlangsung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seringkali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mengalami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hambatan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tantangan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memahami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memperoleh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pengetahuan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terkait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konsep-konsep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keterampilan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</w:p>
    <w:p w14:paraId="1186534F" w14:textId="77777777" w:rsidR="00270F60" w:rsidRDefault="00C45296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lastRenderedPageBreak/>
        <w:t>Keterbatasan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ia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saja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mempengaruhi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memahami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konsep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kompleks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Oleh </w:t>
      </w:r>
      <w:proofErr w:type="spellStart"/>
      <w:r w:rsidRPr="00270F60">
        <w:rPr>
          <w:rFonts w:ascii="Arial" w:hAnsi="Arial" w:cs="Arial"/>
          <w:sz w:val="20"/>
          <w:szCs w:val="20"/>
        </w:rPr>
        <w:t>karena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harus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memberikan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penyelesaian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terhadap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kendala-kendala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dialami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ditemukan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selanjutnnya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memperbaiki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aspek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pola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mengikuti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lainnya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sehingga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tercapailah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hasil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optimal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Salah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aspek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penting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ialah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pola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tepat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Pola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tepat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membantu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memperoleh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pemahaman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mengembangkan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keterampilan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berpikir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logis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meningkatkan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rasa </w:t>
      </w:r>
      <w:proofErr w:type="spellStart"/>
      <w:r w:rsidRPr="00270F60">
        <w:rPr>
          <w:rFonts w:ascii="Arial" w:hAnsi="Arial" w:cs="Arial"/>
          <w:sz w:val="20"/>
          <w:szCs w:val="20"/>
        </w:rPr>
        <w:t>percaya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mempelajari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363858D0" w14:textId="77777777" w:rsidR="00270F60" w:rsidRDefault="00C45296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Terdapat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didaerah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Situbondo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tepatnya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desa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Panarukan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dimana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Pr="00270F60">
        <w:rPr>
          <w:rFonts w:ascii="Arial" w:hAnsi="Arial" w:cs="Arial"/>
          <w:sz w:val="20"/>
          <w:szCs w:val="20"/>
        </w:rPr>
        <w:t>lainnya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Model yang </w:t>
      </w:r>
      <w:proofErr w:type="spellStart"/>
      <w:r w:rsidRPr="00270F60">
        <w:rPr>
          <w:rFonts w:ascii="Arial" w:hAnsi="Arial" w:cs="Arial"/>
          <w:sz w:val="20"/>
          <w:szCs w:val="20"/>
        </w:rPr>
        <w:t>dilaksanakan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menekankan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keterpaduan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penuh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menghilangkan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keterbatasan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prinsip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semua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Merdeka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1,4 dan </w:t>
      </w: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K-13 pada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lainnya.</w:t>
      </w:r>
      <w:proofErr w:type="spellEnd"/>
    </w:p>
    <w:p w14:paraId="6F94D38E" w14:textId="77777777" w:rsidR="00270F60" w:rsidRDefault="00C45296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Dalam </w:t>
      </w:r>
      <w:proofErr w:type="spellStart"/>
      <w:r w:rsidRPr="00270F60">
        <w:rPr>
          <w:rFonts w:ascii="Arial" w:hAnsi="Arial" w:cs="Arial"/>
          <w:sz w:val="20"/>
          <w:szCs w:val="20"/>
        </w:rPr>
        <w:t>penanganan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berbagai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inovasi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masing-masing guru </w:t>
      </w:r>
      <w:proofErr w:type="spellStart"/>
      <w:r w:rsidRPr="00270F60">
        <w:rPr>
          <w:rFonts w:ascii="Arial" w:hAnsi="Arial" w:cs="Arial"/>
          <w:sz w:val="20"/>
          <w:szCs w:val="20"/>
        </w:rPr>
        <w:t>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Berdasarkan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latar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belakang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masalah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telah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paparkan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studi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permasalahan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ditemukan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peneliti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bahwasannya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namun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yang </w:t>
      </w:r>
      <w:proofErr w:type="spellStart"/>
      <w:r w:rsidRPr="00270F60">
        <w:rPr>
          <w:rFonts w:ascii="Arial" w:hAnsi="Arial" w:cs="Arial"/>
          <w:sz w:val="20"/>
          <w:szCs w:val="20"/>
        </w:rPr>
        <w:t>berpengalaman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penanganan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Anak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adanya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lulusan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Sarjana S-1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Program Studi Pendidikan Luar </w:t>
      </w:r>
      <w:proofErr w:type="spellStart"/>
      <w:r w:rsidRPr="00270F60">
        <w:rPr>
          <w:rFonts w:ascii="Arial" w:hAnsi="Arial" w:cs="Arial"/>
          <w:sz w:val="20"/>
          <w:szCs w:val="20"/>
        </w:rPr>
        <w:t>Biasa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(PLB). </w:t>
      </w:r>
    </w:p>
    <w:p w14:paraId="54276C2F" w14:textId="5646A781" w:rsidR="00C45296" w:rsidRPr="00270F60" w:rsidRDefault="00C45296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Peneliti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tertarik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270F60">
        <w:rPr>
          <w:rFonts w:ascii="Arial" w:hAnsi="Arial" w:cs="Arial"/>
          <w:sz w:val="20"/>
          <w:szCs w:val="20"/>
        </w:rPr>
        <w:t>karenakan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jumlah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beragam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paling </w:t>
      </w:r>
      <w:proofErr w:type="spellStart"/>
      <w:r w:rsidRPr="00270F60">
        <w:rPr>
          <w:rFonts w:ascii="Arial" w:hAnsi="Arial" w:cs="Arial"/>
          <w:sz w:val="20"/>
          <w:szCs w:val="20"/>
        </w:rPr>
        <w:t>banyak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daripada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lainnya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penelitan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berjudul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“Pola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Anak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70F60">
        <w:rPr>
          <w:rFonts w:ascii="Arial" w:hAnsi="Arial" w:cs="Arial"/>
          <w:sz w:val="20"/>
          <w:szCs w:val="20"/>
        </w:rPr>
        <w:t>studi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>).</w:t>
      </w:r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Rumusan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adalah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270F60">
        <w:rPr>
          <w:rFonts w:ascii="Arial" w:hAnsi="Arial" w:cs="Arial"/>
          <w:sz w:val="20"/>
          <w:szCs w:val="20"/>
        </w:rPr>
        <w:t>bagaimana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pola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matemaitka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Anak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270F60">
        <w:rPr>
          <w:rFonts w:ascii="Arial" w:hAnsi="Arial" w:cs="Arial"/>
          <w:sz w:val="20"/>
          <w:szCs w:val="20"/>
        </w:rPr>
        <w:t xml:space="preserve">”. Tujuan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mengetahui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pola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Anak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205C2D11" w14:textId="0EE747F1" w:rsidR="00C45296" w:rsidRPr="00B35ACF" w:rsidRDefault="00C45296" w:rsidP="00B35ACF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35ACF">
        <w:rPr>
          <w:rFonts w:ascii="Arial" w:hAnsi="Arial" w:cs="Arial"/>
          <w:b/>
          <w:bCs/>
          <w:sz w:val="20"/>
          <w:szCs w:val="20"/>
        </w:rPr>
        <w:t xml:space="preserve">Metode </w:t>
      </w:r>
      <w:proofErr w:type="spellStart"/>
      <w:r w:rsidRPr="00B35ACF">
        <w:rPr>
          <w:rFonts w:ascii="Arial" w:hAnsi="Arial" w:cs="Arial"/>
          <w:b/>
          <w:bCs/>
          <w:sz w:val="20"/>
          <w:szCs w:val="20"/>
        </w:rPr>
        <w:t>Penelitian</w:t>
      </w:r>
      <w:proofErr w:type="spellEnd"/>
    </w:p>
    <w:p w14:paraId="18852E4C" w14:textId="1CA65D1C" w:rsidR="007E1A26" w:rsidRPr="00270F60" w:rsidRDefault="000059A3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kualitatif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deskriptif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mengamati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studi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terjadi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mengenai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pola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pelaksanaan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(ABK) di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Tehnik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pengumpulan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data yang </w:t>
      </w:r>
      <w:proofErr w:type="spellStart"/>
      <w:r w:rsidRPr="00270F60">
        <w:rPr>
          <w:rFonts w:ascii="Arial" w:hAnsi="Arial" w:cs="Arial"/>
          <w:sz w:val="20"/>
          <w:szCs w:val="20"/>
        </w:rPr>
        <w:t>digunakan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observasi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wawancara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270F60">
        <w:rPr>
          <w:rFonts w:ascii="Arial" w:hAnsi="Arial" w:cs="Arial"/>
          <w:sz w:val="20"/>
          <w:szCs w:val="20"/>
        </w:rPr>
        <w:t>dokumentasi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Selanjutnya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data yang </w:t>
      </w:r>
      <w:proofErr w:type="spellStart"/>
      <w:r w:rsidRPr="00270F60">
        <w:rPr>
          <w:rFonts w:ascii="Arial" w:hAnsi="Arial" w:cs="Arial"/>
          <w:sz w:val="20"/>
          <w:szCs w:val="20"/>
        </w:rPr>
        <w:t>sudah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terkumpul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beberapa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narasumber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kemudian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dianalisis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70F60">
        <w:rPr>
          <w:rFonts w:ascii="Arial" w:hAnsi="Arial" w:cs="Arial"/>
          <w:sz w:val="20"/>
          <w:szCs w:val="20"/>
        </w:rPr>
        <w:t xml:space="preserve"> 1). </w:t>
      </w:r>
      <w:proofErr w:type="spellStart"/>
      <w:r w:rsidRPr="00270F60">
        <w:rPr>
          <w:rFonts w:ascii="Arial" w:hAnsi="Arial" w:cs="Arial"/>
          <w:sz w:val="20"/>
          <w:szCs w:val="20"/>
        </w:rPr>
        <w:t>Reduksi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data. 2). Mendisplay data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penyajian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3). Conclusion drawing/ verification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penarikan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Kesimpulan dan </w:t>
      </w:r>
      <w:proofErr w:type="spellStart"/>
      <w:r w:rsidRPr="00270F60">
        <w:rPr>
          <w:rFonts w:ascii="Arial" w:hAnsi="Arial" w:cs="Arial"/>
          <w:sz w:val="20"/>
          <w:szCs w:val="20"/>
        </w:rPr>
        <w:t>verifikasi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menjawab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rumusan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masalah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diperoleh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berbeda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sumber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berbeda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27BCBA66" w14:textId="61DAF08D" w:rsidR="000059A3" w:rsidRPr="00270F60" w:rsidRDefault="000059A3" w:rsidP="00841D3B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0F60">
        <w:rPr>
          <w:rFonts w:ascii="Arial" w:hAnsi="Arial" w:cs="Arial"/>
          <w:b/>
          <w:bCs/>
          <w:sz w:val="20"/>
          <w:szCs w:val="20"/>
        </w:rPr>
        <w:t xml:space="preserve">Hasil </w:t>
      </w:r>
      <w:proofErr w:type="spellStart"/>
      <w:r w:rsidRPr="00270F60">
        <w:rPr>
          <w:rFonts w:ascii="Arial" w:hAnsi="Arial" w:cs="Arial"/>
          <w:b/>
          <w:bCs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b/>
          <w:bCs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b/>
          <w:bCs/>
          <w:sz w:val="20"/>
          <w:szCs w:val="20"/>
        </w:rPr>
        <w:t>pembahasan</w:t>
      </w:r>
      <w:proofErr w:type="spellEnd"/>
    </w:p>
    <w:p w14:paraId="4399B7C7" w14:textId="77777777" w:rsidR="00DB5CB1" w:rsidRPr="00270F60" w:rsidRDefault="00DB5CB1" w:rsidP="00841D3B">
      <w:pPr>
        <w:pStyle w:val="ListParagraph"/>
        <w:tabs>
          <w:tab w:val="left" w:pos="426"/>
        </w:tabs>
        <w:spacing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E81FEC0" w14:textId="257E7A00" w:rsidR="000059A3" w:rsidRPr="00270F60" w:rsidRDefault="000059A3" w:rsidP="00841D3B">
      <w:pPr>
        <w:pStyle w:val="ListParagraph"/>
        <w:numPr>
          <w:ilvl w:val="1"/>
          <w:numId w:val="5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0F60">
        <w:rPr>
          <w:rFonts w:ascii="Arial" w:hAnsi="Arial" w:cs="Arial"/>
          <w:b/>
          <w:bCs/>
          <w:sz w:val="20"/>
          <w:szCs w:val="20"/>
        </w:rPr>
        <w:t xml:space="preserve">Hasil </w:t>
      </w:r>
      <w:proofErr w:type="spellStart"/>
      <w:r w:rsidRPr="00270F60">
        <w:rPr>
          <w:rFonts w:ascii="Arial" w:hAnsi="Arial" w:cs="Arial"/>
          <w:b/>
          <w:bCs/>
          <w:sz w:val="20"/>
          <w:szCs w:val="20"/>
        </w:rPr>
        <w:t>penelitian</w:t>
      </w:r>
      <w:proofErr w:type="spellEnd"/>
    </w:p>
    <w:p w14:paraId="17B11CFE" w14:textId="517C870C" w:rsidR="000059A3" w:rsidRPr="00270F60" w:rsidRDefault="000059A3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dimana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21 guru yang </w:t>
      </w:r>
      <w:proofErr w:type="spellStart"/>
      <w:r w:rsidRPr="00270F60">
        <w:rPr>
          <w:rFonts w:ascii="Arial" w:hAnsi="Arial" w:cs="Arial"/>
          <w:sz w:val="20"/>
          <w:szCs w:val="20"/>
        </w:rPr>
        <w:t>notabeni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berpengalaman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mengatasi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bukan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lulusan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sarjan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S-1 Pendidikan Luar </w:t>
      </w:r>
      <w:proofErr w:type="spellStart"/>
      <w:r w:rsidRPr="00270F60">
        <w:rPr>
          <w:rFonts w:ascii="Arial" w:hAnsi="Arial" w:cs="Arial"/>
          <w:sz w:val="20"/>
          <w:szCs w:val="20"/>
        </w:rPr>
        <w:t>Biasa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(PLB). Serta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7 orang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jenis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/ </w:t>
      </w:r>
      <w:proofErr w:type="spellStart"/>
      <w:r w:rsidRPr="00270F60">
        <w:rPr>
          <w:rFonts w:ascii="Arial" w:hAnsi="Arial" w:cs="Arial"/>
          <w:sz w:val="20"/>
          <w:szCs w:val="20"/>
        </w:rPr>
        <w:t>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berbeda-beda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antara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0F60">
        <w:rPr>
          <w:rFonts w:ascii="Arial" w:hAnsi="Arial" w:cs="Arial"/>
          <w:sz w:val="20"/>
          <w:szCs w:val="20"/>
        </w:rPr>
        <w:t>lain :</w:t>
      </w:r>
      <w:proofErr w:type="gramEnd"/>
    </w:p>
    <w:p w14:paraId="0C7F702A" w14:textId="30265F1C" w:rsidR="00E058B1" w:rsidRPr="00E058B1" w:rsidRDefault="00E058B1" w:rsidP="00841D3B">
      <w:pPr>
        <w:pStyle w:val="Caption"/>
        <w:keepNext/>
        <w:jc w:val="center"/>
        <w:rPr>
          <w:rFonts w:ascii="Arial" w:hAnsi="Arial" w:cs="Arial"/>
          <w:color w:val="auto"/>
        </w:rPr>
      </w:pPr>
      <w:r w:rsidRPr="00E058B1">
        <w:rPr>
          <w:rFonts w:ascii="Arial" w:hAnsi="Arial" w:cs="Arial"/>
          <w:color w:val="auto"/>
        </w:rPr>
        <w:t xml:space="preserve">Tabel </w:t>
      </w:r>
      <w:r w:rsidRPr="00E058B1">
        <w:rPr>
          <w:rFonts w:ascii="Arial" w:hAnsi="Arial" w:cs="Arial"/>
          <w:color w:val="auto"/>
        </w:rPr>
        <w:fldChar w:fldCharType="begin"/>
      </w:r>
      <w:r w:rsidRPr="00E058B1">
        <w:rPr>
          <w:rFonts w:ascii="Arial" w:hAnsi="Arial" w:cs="Arial"/>
          <w:color w:val="auto"/>
        </w:rPr>
        <w:instrText xml:space="preserve"> SEQ Tabel \* ARABIC </w:instrText>
      </w:r>
      <w:r w:rsidRPr="00E058B1">
        <w:rPr>
          <w:rFonts w:ascii="Arial" w:hAnsi="Arial" w:cs="Arial"/>
          <w:color w:val="auto"/>
        </w:rPr>
        <w:fldChar w:fldCharType="separate"/>
      </w:r>
      <w:r w:rsidRPr="00E058B1">
        <w:rPr>
          <w:rFonts w:ascii="Arial" w:hAnsi="Arial" w:cs="Arial"/>
          <w:noProof/>
          <w:color w:val="auto"/>
        </w:rPr>
        <w:t>1</w:t>
      </w:r>
      <w:r w:rsidRPr="00E058B1">
        <w:rPr>
          <w:rFonts w:ascii="Arial" w:hAnsi="Arial" w:cs="Arial"/>
          <w:color w:val="auto"/>
        </w:rPr>
        <w:fldChar w:fldCharType="end"/>
      </w:r>
      <w:r w:rsidRPr="00E058B1">
        <w:rPr>
          <w:rFonts w:ascii="Arial" w:hAnsi="Arial" w:cs="Arial"/>
          <w:color w:val="auto"/>
        </w:rPr>
        <w:t>. Daftar Siswa ABK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3"/>
        <w:gridCol w:w="2203"/>
        <w:gridCol w:w="2751"/>
        <w:gridCol w:w="750"/>
        <w:gridCol w:w="2977"/>
      </w:tblGrid>
      <w:tr w:rsidR="00E058B1" w:rsidRPr="00270F60" w14:paraId="101D0FA8" w14:textId="77777777" w:rsidTr="00E103DE">
        <w:tc>
          <w:tcPr>
            <w:tcW w:w="0" w:type="auto"/>
          </w:tcPr>
          <w:p w14:paraId="5286BAC9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F6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15B88817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F60">
              <w:rPr>
                <w:rFonts w:ascii="Arial" w:hAnsi="Arial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0" w:type="auto"/>
          </w:tcPr>
          <w:p w14:paraId="63499060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b/>
                <w:bCs/>
                <w:sz w:val="20"/>
                <w:szCs w:val="20"/>
              </w:rPr>
              <w:t>Kelainan</w:t>
            </w:r>
            <w:proofErr w:type="spellEnd"/>
          </w:p>
        </w:tc>
        <w:tc>
          <w:tcPr>
            <w:tcW w:w="0" w:type="auto"/>
          </w:tcPr>
          <w:p w14:paraId="1834B1A8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b/>
                <w:bCs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</w:tcPr>
          <w:p w14:paraId="38903A65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F60">
              <w:rPr>
                <w:rFonts w:ascii="Arial" w:hAnsi="Arial" w:cs="Arial"/>
                <w:b/>
                <w:bCs/>
                <w:sz w:val="20"/>
                <w:szCs w:val="20"/>
              </w:rPr>
              <w:t>Wali Kelas</w:t>
            </w:r>
          </w:p>
        </w:tc>
      </w:tr>
      <w:tr w:rsidR="00E058B1" w:rsidRPr="00270F60" w14:paraId="15B97869" w14:textId="77777777" w:rsidTr="00E103DE">
        <w:tc>
          <w:tcPr>
            <w:tcW w:w="0" w:type="auto"/>
          </w:tcPr>
          <w:p w14:paraId="45EE6723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5F79203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Susi Anjar Wati</w:t>
            </w:r>
          </w:p>
        </w:tc>
        <w:tc>
          <w:tcPr>
            <w:tcW w:w="0" w:type="auto"/>
          </w:tcPr>
          <w:p w14:paraId="65A9774C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Down Syndrome</w:t>
            </w:r>
          </w:p>
        </w:tc>
        <w:tc>
          <w:tcPr>
            <w:tcW w:w="0" w:type="auto"/>
            <w:vAlign w:val="center"/>
          </w:tcPr>
          <w:p w14:paraId="31528244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55C3482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 xml:space="preserve">Nur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Kholifah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70F60">
              <w:rPr>
                <w:rFonts w:ascii="Arial" w:hAnsi="Arial" w:cs="Arial"/>
                <w:sz w:val="20"/>
                <w:szCs w:val="20"/>
              </w:rPr>
              <w:t>S.Pd</w:t>
            </w:r>
            <w:proofErr w:type="spellEnd"/>
            <w:proofErr w:type="gramEnd"/>
          </w:p>
          <w:p w14:paraId="7D5735D7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NIP. 198204302007012003</w:t>
            </w:r>
          </w:p>
        </w:tc>
      </w:tr>
      <w:tr w:rsidR="00E058B1" w:rsidRPr="00270F60" w14:paraId="236F26F7" w14:textId="77777777" w:rsidTr="00E103DE">
        <w:tc>
          <w:tcPr>
            <w:tcW w:w="0" w:type="auto"/>
          </w:tcPr>
          <w:p w14:paraId="074D1F00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4AB0816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Kamilatul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 Maghfiroh</w:t>
            </w:r>
          </w:p>
        </w:tc>
        <w:tc>
          <w:tcPr>
            <w:tcW w:w="0" w:type="auto"/>
          </w:tcPr>
          <w:p w14:paraId="2061F99A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 xml:space="preserve">Tuna Daksa dan Tuna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Rungu</w:t>
            </w:r>
            <w:proofErr w:type="spellEnd"/>
          </w:p>
        </w:tc>
        <w:tc>
          <w:tcPr>
            <w:tcW w:w="0" w:type="auto"/>
            <w:vAlign w:val="center"/>
          </w:tcPr>
          <w:p w14:paraId="69B158F7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3AEFBA2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 xml:space="preserve">Moh. Ilyas, </w:t>
            </w:r>
            <w:proofErr w:type="spellStart"/>
            <w:proofErr w:type="gramStart"/>
            <w:r w:rsidRPr="00270F60">
              <w:rPr>
                <w:rFonts w:ascii="Arial" w:hAnsi="Arial" w:cs="Arial"/>
                <w:sz w:val="20"/>
                <w:szCs w:val="20"/>
              </w:rPr>
              <w:t>S.Pd</w:t>
            </w:r>
            <w:proofErr w:type="spellEnd"/>
            <w:proofErr w:type="gramEnd"/>
          </w:p>
          <w:p w14:paraId="7AF85203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NIP. 196703072006041004</w:t>
            </w:r>
          </w:p>
        </w:tc>
      </w:tr>
      <w:tr w:rsidR="00E058B1" w:rsidRPr="00270F60" w14:paraId="5952AE7F" w14:textId="77777777" w:rsidTr="00E103DE">
        <w:tc>
          <w:tcPr>
            <w:tcW w:w="0" w:type="auto"/>
          </w:tcPr>
          <w:p w14:paraId="7A369E87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C6CA837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Maulidatul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 Hasanah</w:t>
            </w:r>
          </w:p>
        </w:tc>
        <w:tc>
          <w:tcPr>
            <w:tcW w:w="0" w:type="auto"/>
          </w:tcPr>
          <w:p w14:paraId="0F7E1389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Bisu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 Tuli</w:t>
            </w:r>
          </w:p>
        </w:tc>
        <w:tc>
          <w:tcPr>
            <w:tcW w:w="0" w:type="auto"/>
            <w:vMerge w:val="restart"/>
            <w:vAlign w:val="center"/>
          </w:tcPr>
          <w:p w14:paraId="72C0222B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0" w:type="auto"/>
            <w:vMerge w:val="restart"/>
          </w:tcPr>
          <w:p w14:paraId="4FEBBCB0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 xml:space="preserve">Titis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Legiastutik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 w:rsidRPr="00270F60">
              <w:rPr>
                <w:rFonts w:ascii="Arial" w:hAnsi="Arial" w:cs="Arial"/>
                <w:sz w:val="20"/>
                <w:szCs w:val="20"/>
              </w:rPr>
              <w:t>Ma.Pd</w:t>
            </w:r>
            <w:proofErr w:type="spellEnd"/>
            <w:proofErr w:type="gramEnd"/>
            <w:r w:rsidRPr="00270F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70F60">
              <w:rPr>
                <w:rFonts w:ascii="Arial" w:hAnsi="Arial" w:cs="Arial"/>
                <w:sz w:val="20"/>
                <w:szCs w:val="20"/>
              </w:rPr>
              <w:t>S.Pd</w:t>
            </w:r>
            <w:proofErr w:type="spellEnd"/>
            <w:proofErr w:type="gramEnd"/>
          </w:p>
          <w:p w14:paraId="21B28986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NIP. 198610112022212007</w:t>
            </w:r>
          </w:p>
        </w:tc>
      </w:tr>
      <w:tr w:rsidR="00E058B1" w:rsidRPr="00270F60" w14:paraId="206D55E3" w14:textId="77777777" w:rsidTr="00E103DE">
        <w:trPr>
          <w:trHeight w:val="417"/>
        </w:trPr>
        <w:tc>
          <w:tcPr>
            <w:tcW w:w="0" w:type="auto"/>
          </w:tcPr>
          <w:p w14:paraId="53FD2FA7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319FAA0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Abdi Rahim</w:t>
            </w:r>
          </w:p>
        </w:tc>
        <w:tc>
          <w:tcPr>
            <w:tcW w:w="0" w:type="auto"/>
          </w:tcPr>
          <w:p w14:paraId="06B0A79E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Bisu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 Tuli</w:t>
            </w:r>
          </w:p>
        </w:tc>
        <w:tc>
          <w:tcPr>
            <w:tcW w:w="0" w:type="auto"/>
            <w:vMerge/>
            <w:vAlign w:val="center"/>
          </w:tcPr>
          <w:p w14:paraId="421B038F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1645067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B1" w:rsidRPr="00270F60" w14:paraId="03B0587C" w14:textId="77777777" w:rsidTr="00E103DE">
        <w:tc>
          <w:tcPr>
            <w:tcW w:w="0" w:type="auto"/>
          </w:tcPr>
          <w:p w14:paraId="1D84B078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14:paraId="0672BE9E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Radit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 Abdullah</w:t>
            </w:r>
          </w:p>
        </w:tc>
        <w:tc>
          <w:tcPr>
            <w:tcW w:w="0" w:type="auto"/>
          </w:tcPr>
          <w:p w14:paraId="7B0770C3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Bisu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Autisme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677DDFF9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3064C77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B1" w:rsidRPr="00270F60" w14:paraId="2CE558A7" w14:textId="77777777" w:rsidTr="00E103DE">
        <w:trPr>
          <w:trHeight w:val="700"/>
        </w:trPr>
        <w:tc>
          <w:tcPr>
            <w:tcW w:w="0" w:type="auto"/>
          </w:tcPr>
          <w:p w14:paraId="1F3F4C10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A55D26F" w14:textId="58ACDD70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Pandji</w:t>
            </w:r>
            <w:proofErr w:type="spellEnd"/>
            <w:r w:rsidR="00E10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F60">
              <w:rPr>
                <w:rFonts w:ascii="Arial" w:hAnsi="Arial" w:cs="Arial"/>
                <w:sz w:val="20"/>
                <w:szCs w:val="20"/>
              </w:rPr>
              <w:t>Asmoro</w:t>
            </w:r>
            <w:r w:rsidR="00E103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Bangun</w:t>
            </w:r>
            <w:proofErr w:type="spellEnd"/>
          </w:p>
        </w:tc>
        <w:tc>
          <w:tcPr>
            <w:tcW w:w="0" w:type="auto"/>
          </w:tcPr>
          <w:p w14:paraId="2976D740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Bisu</w:t>
            </w:r>
            <w:proofErr w:type="spellEnd"/>
            <w:r w:rsidRPr="00270F60">
              <w:rPr>
                <w:rFonts w:ascii="Arial" w:hAnsi="Arial" w:cs="Arial"/>
                <w:sz w:val="20"/>
                <w:szCs w:val="20"/>
              </w:rPr>
              <w:t xml:space="preserve"> Tuli dan tuna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daksa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4F2C6D71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66F74EB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B1" w:rsidRPr="00270F60" w14:paraId="42616434" w14:textId="77777777" w:rsidTr="00E103DE">
        <w:tc>
          <w:tcPr>
            <w:tcW w:w="0" w:type="auto"/>
          </w:tcPr>
          <w:p w14:paraId="7586CD1D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F77D88E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 xml:space="preserve">Ririn Dwi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0" w:type="auto"/>
          </w:tcPr>
          <w:p w14:paraId="43BBA5B7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 xml:space="preserve">Tuna Rungu </w:t>
            </w:r>
            <w:proofErr w:type="spellStart"/>
            <w:r w:rsidRPr="00270F60">
              <w:rPr>
                <w:rFonts w:ascii="Arial" w:hAnsi="Arial" w:cs="Arial"/>
                <w:sz w:val="20"/>
                <w:szCs w:val="20"/>
              </w:rPr>
              <w:t>Wicara</w:t>
            </w:r>
            <w:proofErr w:type="spellEnd"/>
          </w:p>
        </w:tc>
        <w:tc>
          <w:tcPr>
            <w:tcW w:w="0" w:type="auto"/>
            <w:vAlign w:val="center"/>
          </w:tcPr>
          <w:p w14:paraId="10D12710" w14:textId="77777777" w:rsidR="000059A3" w:rsidRPr="00270F60" w:rsidRDefault="000059A3" w:rsidP="00841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0" w:type="auto"/>
          </w:tcPr>
          <w:p w14:paraId="42D45286" w14:textId="77777777" w:rsidR="000059A3" w:rsidRPr="00270F60" w:rsidRDefault="000059A3" w:rsidP="00841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70F60">
              <w:rPr>
                <w:rFonts w:ascii="Arial" w:hAnsi="Arial" w:cs="Arial"/>
                <w:sz w:val="20"/>
                <w:szCs w:val="20"/>
              </w:rPr>
              <w:t>Sudarsono,S</w:t>
            </w:r>
            <w:proofErr w:type="gramEnd"/>
            <w:r w:rsidRPr="00270F60">
              <w:rPr>
                <w:rFonts w:ascii="Arial" w:hAnsi="Arial" w:cs="Arial"/>
                <w:sz w:val="20"/>
                <w:szCs w:val="20"/>
              </w:rPr>
              <w:t>.Pd</w:t>
            </w:r>
            <w:proofErr w:type="spellEnd"/>
          </w:p>
          <w:p w14:paraId="666EC3FB" w14:textId="77777777" w:rsidR="000059A3" w:rsidRPr="00270F60" w:rsidRDefault="000059A3" w:rsidP="00841D3B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60">
              <w:rPr>
                <w:rFonts w:ascii="Arial" w:hAnsi="Arial" w:cs="Arial"/>
                <w:sz w:val="20"/>
                <w:szCs w:val="20"/>
              </w:rPr>
              <w:t>NIP. 197103052006031010</w:t>
            </w:r>
          </w:p>
        </w:tc>
      </w:tr>
    </w:tbl>
    <w:p w14:paraId="042FD0F4" w14:textId="77777777" w:rsidR="00E058B1" w:rsidRDefault="00E058B1" w:rsidP="00841D3B">
      <w:pPr>
        <w:tabs>
          <w:tab w:val="left" w:pos="142"/>
        </w:tabs>
        <w:spacing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</w:p>
    <w:p w14:paraId="6E2153ED" w14:textId="499F6D45" w:rsidR="007371CB" w:rsidRPr="00270F60" w:rsidRDefault="007371CB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mana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fasilitas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sarana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prasarana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cukup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menunjang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fasilitas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fasilitas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r w:rsidRPr="00270F60">
        <w:rPr>
          <w:rFonts w:ascii="Arial" w:hAnsi="Arial" w:cs="Arial"/>
          <w:sz w:val="20"/>
          <w:szCs w:val="20"/>
        </w:rPr>
        <w:t xml:space="preserve">handrail </w:t>
      </w:r>
      <w:r w:rsidRPr="00270F60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270F60">
        <w:rPr>
          <w:rFonts w:ascii="Arial" w:hAnsi="Arial" w:cs="Arial"/>
          <w:sz w:val="20"/>
          <w:szCs w:val="20"/>
        </w:rPr>
        <w:t>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kamar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mandi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mempermudahkan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jenis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tuna </w:t>
      </w:r>
      <w:proofErr w:type="spellStart"/>
      <w:r w:rsidRPr="00270F60">
        <w:rPr>
          <w:rFonts w:ascii="Arial" w:hAnsi="Arial" w:cs="Arial"/>
          <w:sz w:val="20"/>
          <w:szCs w:val="20"/>
        </w:rPr>
        <w:t>daksa</w:t>
      </w:r>
      <w:proofErr w:type="spellEnd"/>
      <w:r w:rsidRPr="00270F60">
        <w:rPr>
          <w:rFonts w:ascii="Arial" w:hAnsi="Arial" w:cs="Arial"/>
          <w:sz w:val="20"/>
          <w:szCs w:val="20"/>
        </w:rPr>
        <w:t>,</w:t>
      </w:r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ruangan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UKS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</w:t>
      </w:r>
      <w:r w:rsidRPr="00270F60">
        <w:rPr>
          <w:rFonts w:ascii="Arial" w:hAnsi="Arial" w:cs="Arial"/>
          <w:sz w:val="20"/>
          <w:szCs w:val="20"/>
        </w:rPr>
        <w:t>pabila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terjadi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permasalahan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tantrum pada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r w:rsidRPr="00270F60">
        <w:rPr>
          <w:rFonts w:ascii="Arial" w:hAnsi="Arial" w:cs="Arial"/>
          <w:sz w:val="20"/>
          <w:szCs w:val="20"/>
        </w:rPr>
        <w:t xml:space="preserve">autism.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bekerja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layanan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r w:rsidRPr="00270F60">
        <w:rPr>
          <w:rFonts w:ascii="Arial" w:hAnsi="Arial" w:cs="Arial"/>
          <w:sz w:val="20"/>
          <w:szCs w:val="20"/>
        </w:rPr>
        <w:t xml:space="preserve">Kesehatan,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sabtu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diajak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terapis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Dinas Kesehatan </w:t>
      </w:r>
      <w:proofErr w:type="spellStart"/>
      <w:r w:rsidRPr="00270F60">
        <w:rPr>
          <w:rFonts w:ascii="Arial" w:hAnsi="Arial" w:cs="Arial"/>
          <w:sz w:val="20"/>
          <w:szCs w:val="20"/>
        </w:rPr>
        <w:t>Situbondo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Rumah Sakit Umum </w:t>
      </w:r>
      <w:proofErr w:type="spellStart"/>
      <w:r w:rsidRPr="00270F60">
        <w:rPr>
          <w:rFonts w:ascii="Arial" w:hAnsi="Arial" w:cs="Arial"/>
          <w:sz w:val="20"/>
          <w:szCs w:val="20"/>
        </w:rPr>
        <w:t>Situbondo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5D126A0C" w14:textId="267B3756" w:rsidR="0014045C" w:rsidRPr="00270F60" w:rsidRDefault="007371CB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S</w:t>
      </w:r>
      <w:r w:rsidRPr="00270F60">
        <w:rPr>
          <w:rFonts w:ascii="Arial" w:hAnsi="Arial" w:cs="Arial"/>
          <w:sz w:val="20"/>
          <w:szCs w:val="20"/>
        </w:rPr>
        <w:t>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memfasilitasikan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mengikuti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ajang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perlombaan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bersosialisasi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percaya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sebayanya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>,</w:t>
      </w:r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merasa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bosan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selalu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mampu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prestasi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bidang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ditekuninya</w:t>
      </w:r>
      <w:proofErr w:type="spellEnd"/>
      <w:r w:rsidRPr="00270F60">
        <w:rPr>
          <w:rFonts w:ascii="Arial" w:hAnsi="Arial" w:cs="Arial"/>
          <w:sz w:val="20"/>
          <w:szCs w:val="20"/>
        </w:rPr>
        <w:t>,</w:t>
      </w:r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bidang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olahraga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  <w:r w:rsidRPr="00270F60">
        <w:rPr>
          <w:rFonts w:ascii="Arial" w:hAnsi="Arial" w:cs="Arial"/>
          <w:sz w:val="20"/>
          <w:szCs w:val="20"/>
        </w:rPr>
        <w:t xml:space="preserve"> SDN 2 </w:t>
      </w:r>
      <w:proofErr w:type="spellStart"/>
      <w:r w:rsidRPr="00270F60">
        <w:rPr>
          <w:rFonts w:ascii="Arial" w:hAnsi="Arial" w:cs="Arial"/>
          <w:sz w:val="20"/>
          <w:szCs w:val="20"/>
        </w:rPr>
        <w:t>K</w:t>
      </w:r>
      <w:r w:rsidRPr="00270F60">
        <w:rPr>
          <w:rFonts w:ascii="Arial" w:hAnsi="Arial" w:cs="Arial"/>
          <w:sz w:val="20"/>
          <w:szCs w:val="20"/>
        </w:rPr>
        <w:t>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memenangkan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lomba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predikat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1 se</w:t>
      </w:r>
      <w:r w:rsidR="0014045C" w:rsidRPr="00270F60">
        <w:rPr>
          <w:rFonts w:ascii="Arial" w:hAnsi="Arial" w:cs="Arial"/>
          <w:sz w:val="20"/>
          <w:szCs w:val="20"/>
        </w:rPr>
        <w:t>-</w:t>
      </w:r>
      <w:proofErr w:type="spellStart"/>
      <w:r w:rsidRPr="00270F60">
        <w:rPr>
          <w:rFonts w:ascii="Arial" w:hAnsi="Arial" w:cs="Arial"/>
          <w:sz w:val="20"/>
          <w:szCs w:val="20"/>
        </w:rPr>
        <w:t>kabupaten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45C" w:rsidRPr="00270F60">
        <w:rPr>
          <w:rFonts w:ascii="Arial" w:hAnsi="Arial" w:cs="Arial"/>
          <w:sz w:val="20"/>
          <w:szCs w:val="20"/>
        </w:rPr>
        <w:t>s</w:t>
      </w:r>
      <w:r w:rsidRPr="00270F60">
        <w:rPr>
          <w:rFonts w:ascii="Arial" w:hAnsi="Arial" w:cs="Arial"/>
          <w:sz w:val="20"/>
          <w:szCs w:val="20"/>
        </w:rPr>
        <w:t>itubondo</w:t>
      </w:r>
      <w:proofErr w:type="spellEnd"/>
      <w:r w:rsidR="0014045C" w:rsidRPr="00270F60">
        <w:rPr>
          <w:rFonts w:ascii="Arial" w:hAnsi="Arial" w:cs="Arial"/>
          <w:sz w:val="20"/>
          <w:szCs w:val="20"/>
        </w:rPr>
        <w:t>.</w:t>
      </w:r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45C" w:rsidRPr="00270F60">
        <w:rPr>
          <w:rFonts w:ascii="Arial" w:hAnsi="Arial" w:cs="Arial"/>
          <w:sz w:val="20"/>
          <w:szCs w:val="20"/>
        </w:rPr>
        <w:t>S</w:t>
      </w:r>
      <w:r w:rsidRPr="00270F60">
        <w:rPr>
          <w:rFonts w:ascii="Arial" w:hAnsi="Arial" w:cs="Arial"/>
          <w:sz w:val="20"/>
          <w:szCs w:val="20"/>
        </w:rPr>
        <w:t>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ekstrakurikuler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melibatkan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semua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Pr="00270F60">
        <w:rPr>
          <w:rFonts w:ascii="Arial" w:hAnsi="Arial" w:cs="Arial"/>
          <w:sz w:val="20"/>
          <w:szCs w:val="20"/>
        </w:rPr>
        <w:t>maupun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pramuka</w:t>
      </w:r>
      <w:proofErr w:type="spellEnd"/>
      <w:r w:rsidR="0014045C"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drumband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di </w:t>
      </w:r>
      <w:proofErr w:type="spellStart"/>
      <w:r w:rsidRPr="00270F60">
        <w:rPr>
          <w:rFonts w:ascii="Arial" w:hAnsi="Arial" w:cs="Arial"/>
          <w:sz w:val="20"/>
          <w:szCs w:val="20"/>
        </w:rPr>
        <w:t>hari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Jumat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mengadakan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r w:rsidR="0014045C" w:rsidRPr="00270F60">
        <w:rPr>
          <w:rFonts w:ascii="Arial" w:hAnsi="Arial" w:cs="Arial"/>
          <w:sz w:val="20"/>
          <w:szCs w:val="20"/>
        </w:rPr>
        <w:t>Bersama,</w:t>
      </w:r>
      <w:r w:rsidRPr="00270F60">
        <w:rPr>
          <w:rFonts w:ascii="Arial" w:hAnsi="Arial" w:cs="Arial"/>
          <w:sz w:val="20"/>
          <w:szCs w:val="20"/>
        </w:rPr>
        <w:t xml:space="preserve"> Istighosah dan </w:t>
      </w:r>
      <w:proofErr w:type="spellStart"/>
      <w:r w:rsidRPr="00270F60">
        <w:rPr>
          <w:rFonts w:ascii="Arial" w:hAnsi="Arial" w:cs="Arial"/>
          <w:sz w:val="20"/>
          <w:szCs w:val="20"/>
        </w:rPr>
        <w:t>berdoa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halaman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="0014045C" w:rsidRPr="00270F60">
        <w:rPr>
          <w:rFonts w:ascii="Arial" w:hAnsi="Arial" w:cs="Arial"/>
          <w:sz w:val="20"/>
          <w:szCs w:val="20"/>
        </w:rPr>
        <w:t>.</w:t>
      </w:r>
    </w:p>
    <w:p w14:paraId="79D151D4" w14:textId="3AEC619A" w:rsidR="0014045C" w:rsidRPr="00270F60" w:rsidRDefault="0014045C" w:rsidP="00841D3B">
      <w:pPr>
        <w:pStyle w:val="ListParagraph"/>
        <w:numPr>
          <w:ilvl w:val="0"/>
          <w:numId w:val="6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</w:t>
      </w:r>
    </w:p>
    <w:p w14:paraId="2556D4F1" w14:textId="5A7EB3F8" w:rsidR="0014045C" w:rsidRPr="00270F60" w:rsidRDefault="0014045C" w:rsidP="00841D3B">
      <w:pPr>
        <w:pStyle w:val="ListParagraph"/>
        <w:numPr>
          <w:ilvl w:val="1"/>
          <w:numId w:val="6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Klasikal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Konten</w:t>
      </w:r>
    </w:p>
    <w:p w14:paraId="49E72209" w14:textId="77777777" w:rsidR="00E058B1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Dalam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inovasi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mengikuti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lancar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klasikal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dimana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dan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mengikuti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Hal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mengoptimalkan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potensi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ia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miliki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mengembangkan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rasa </w:t>
      </w:r>
      <w:proofErr w:type="spellStart"/>
      <w:r w:rsidRPr="00270F60">
        <w:rPr>
          <w:rFonts w:ascii="Arial" w:hAnsi="Arial" w:cs="Arial"/>
          <w:sz w:val="20"/>
          <w:szCs w:val="20"/>
        </w:rPr>
        <w:t>percaya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</w:p>
    <w:p w14:paraId="3B0C3CB6" w14:textId="77777777" w:rsidR="00E058B1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2,3,5 dan 6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Merdeka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1 dan 4, pada </w:t>
      </w:r>
      <w:proofErr w:type="spellStart"/>
      <w:r w:rsidRPr="00270F60">
        <w:rPr>
          <w:rFonts w:ascii="Arial" w:hAnsi="Arial" w:cs="Arial"/>
          <w:sz w:val="20"/>
          <w:szCs w:val="20"/>
        </w:rPr>
        <w:t>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kurikulum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dimodifikasi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disesuaikan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Dalam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guru </w:t>
      </w:r>
      <w:proofErr w:type="spellStart"/>
      <w:r w:rsidRPr="00270F60">
        <w:rPr>
          <w:rFonts w:ascii="Arial" w:hAnsi="Arial" w:cs="Arial"/>
          <w:sz w:val="20"/>
          <w:szCs w:val="20"/>
        </w:rPr>
        <w:t>sudah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melaksanakan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adaptif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disesuaikan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masing-masing, yang </w:t>
      </w:r>
      <w:proofErr w:type="spellStart"/>
      <w:r w:rsidRPr="00270F60">
        <w:rPr>
          <w:rFonts w:ascii="Arial" w:hAnsi="Arial" w:cs="Arial"/>
          <w:sz w:val="20"/>
          <w:szCs w:val="20"/>
        </w:rPr>
        <w:t>artinya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menyesuaikan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kondisi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menyesuaikan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mana </w:t>
      </w:r>
      <w:proofErr w:type="spellStart"/>
      <w:r w:rsidRPr="00270F60">
        <w:rPr>
          <w:rFonts w:ascii="Arial" w:hAnsi="Arial" w:cs="Arial"/>
          <w:sz w:val="20"/>
          <w:szCs w:val="20"/>
        </w:rPr>
        <w:t>penyesuaian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berkaitan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</w:t>
      </w:r>
      <w:r w:rsidR="00E058B1">
        <w:rPr>
          <w:rFonts w:ascii="Arial" w:hAnsi="Arial" w:cs="Arial"/>
          <w:sz w:val="20"/>
          <w:szCs w:val="20"/>
        </w:rPr>
        <w:t>a</w:t>
      </w:r>
      <w:r w:rsidRPr="00270F60">
        <w:rPr>
          <w:rFonts w:ascii="Arial" w:hAnsi="Arial" w:cs="Arial"/>
          <w:sz w:val="20"/>
          <w:szCs w:val="20"/>
        </w:rPr>
        <w:t>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media </w:t>
      </w:r>
      <w:proofErr w:type="spellStart"/>
      <w:r w:rsidRPr="00270F60">
        <w:rPr>
          <w:rFonts w:ascii="Arial" w:hAnsi="Arial" w:cs="Arial"/>
          <w:sz w:val="20"/>
          <w:szCs w:val="20"/>
        </w:rPr>
        <w:t>pembelajaran.</w:t>
      </w:r>
      <w:proofErr w:type="spellEnd"/>
    </w:p>
    <w:p w14:paraId="7D183AB1" w14:textId="77777777" w:rsidR="00E058B1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Hasi </w:t>
      </w:r>
      <w:proofErr w:type="spellStart"/>
      <w:r w:rsidRPr="00270F60">
        <w:rPr>
          <w:rFonts w:ascii="Arial" w:hAnsi="Arial" w:cs="Arial"/>
          <w:sz w:val="20"/>
          <w:szCs w:val="20"/>
        </w:rPr>
        <w:t>wawancara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N1 </w:t>
      </w:r>
      <w:proofErr w:type="spellStart"/>
      <w:r w:rsidRPr="00270F60">
        <w:rPr>
          <w:rFonts w:ascii="Arial" w:hAnsi="Arial" w:cs="Arial"/>
          <w:sz w:val="20"/>
          <w:szCs w:val="20"/>
        </w:rPr>
        <w:t>bahwasannya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banyak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demonstrasi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praktek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N1 </w:t>
      </w:r>
      <w:proofErr w:type="spellStart"/>
      <w:r w:rsidRPr="00270F60">
        <w:rPr>
          <w:rFonts w:ascii="Arial" w:hAnsi="Arial" w:cs="Arial"/>
          <w:sz w:val="20"/>
          <w:szCs w:val="20"/>
        </w:rPr>
        <w:t>menuturkan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demonstrasi</w:t>
      </w:r>
      <w:proofErr w:type="spellEnd"/>
      <w:r w:rsidRPr="00270F60">
        <w:rPr>
          <w:rFonts w:ascii="Arial" w:hAnsi="Arial" w:cs="Arial"/>
          <w:sz w:val="20"/>
          <w:szCs w:val="20"/>
        </w:rPr>
        <w:t>/</w:t>
      </w:r>
      <w:proofErr w:type="spellStart"/>
      <w:r w:rsidRPr="00270F60">
        <w:rPr>
          <w:rFonts w:ascii="Arial" w:hAnsi="Arial" w:cs="Arial"/>
          <w:sz w:val="20"/>
          <w:szCs w:val="20"/>
        </w:rPr>
        <w:t>praktek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tentunya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semua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perlakuan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tergantung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jenis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ketunaannya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tuna </w:t>
      </w:r>
      <w:proofErr w:type="spellStart"/>
      <w:r w:rsidRPr="00270F60">
        <w:rPr>
          <w:rFonts w:ascii="Arial" w:hAnsi="Arial" w:cs="Arial"/>
          <w:sz w:val="20"/>
          <w:szCs w:val="20"/>
        </w:rPr>
        <w:t>rungu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diajari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kali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langsung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mengerti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Bisu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tuli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ceramah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menjelaskan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gerakan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mulut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lain </w:t>
      </w:r>
      <w:proofErr w:type="spellStart"/>
      <w:r w:rsidRPr="00270F60">
        <w:rPr>
          <w:rFonts w:ascii="Arial" w:hAnsi="Arial" w:cs="Arial"/>
          <w:sz w:val="20"/>
          <w:szCs w:val="20"/>
        </w:rPr>
        <w:t>halnya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jenis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autisme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downsyndrome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strategi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ceramah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tulisan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angka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melainkan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nyata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konkret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contohnya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menghitung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berapa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270F60">
        <w:rPr>
          <w:rFonts w:ascii="Arial" w:hAnsi="Arial" w:cs="Arial"/>
          <w:sz w:val="20"/>
          <w:szCs w:val="20"/>
        </w:rPr>
        <w:t>masuk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berapa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meja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lain halnya.</w:t>
      </w:r>
    </w:p>
    <w:p w14:paraId="0E7D0373" w14:textId="77777777" w:rsidR="000C2ADD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N1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jenis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urutan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urutan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sendiri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ialah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menekankan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pengukuran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kesiapan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penyediaan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pengalaman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270F60">
        <w:rPr>
          <w:rFonts w:ascii="Arial" w:hAnsi="Arial" w:cs="Arial"/>
          <w:sz w:val="20"/>
          <w:szCs w:val="20"/>
        </w:rPr>
        <w:t>keterampilan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prasyarat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banyak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dipengaruhi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kognitif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piaget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Yang mana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kognitif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segala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terkait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berpikir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berbeda-beda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tahap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maka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menyesuaikan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tahap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kognitif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lastRenderedPageBreak/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Teori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juga </w:t>
      </w:r>
      <w:proofErr w:type="spellStart"/>
      <w:r w:rsidRPr="00270F60">
        <w:rPr>
          <w:rFonts w:ascii="Arial" w:hAnsi="Arial" w:cs="Arial"/>
          <w:sz w:val="20"/>
          <w:szCs w:val="20"/>
        </w:rPr>
        <w:t>menjelaskan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perlunya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dimulai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peristiwa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kongkrit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menuju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semi </w:t>
      </w:r>
      <w:proofErr w:type="spellStart"/>
      <w:r w:rsidRPr="00270F60">
        <w:rPr>
          <w:rFonts w:ascii="Arial" w:hAnsi="Arial" w:cs="Arial"/>
          <w:sz w:val="20"/>
          <w:szCs w:val="20"/>
        </w:rPr>
        <w:t>kongkrit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baru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akhirnya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menuju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abstrak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Contohnya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pada </w:t>
      </w:r>
      <w:proofErr w:type="spellStart"/>
      <w:r w:rsidRPr="00270F60">
        <w:rPr>
          <w:rFonts w:ascii="Arial" w:hAnsi="Arial" w:cs="Arial"/>
          <w:sz w:val="20"/>
          <w:szCs w:val="20"/>
        </w:rPr>
        <w:t>saat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N1 </w:t>
      </w:r>
      <w:proofErr w:type="spellStart"/>
      <w:r w:rsidRPr="00270F60">
        <w:rPr>
          <w:rFonts w:ascii="Arial" w:hAnsi="Arial" w:cs="Arial"/>
          <w:sz w:val="20"/>
          <w:szCs w:val="20"/>
        </w:rPr>
        <w:t>menyederhanakan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0F60">
        <w:rPr>
          <w:rFonts w:ascii="Arial" w:hAnsi="Arial" w:cs="Arial"/>
          <w:sz w:val="20"/>
          <w:szCs w:val="20"/>
        </w:rPr>
        <w:t xml:space="preserve">dan 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proofErr w:type="gram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konkret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nyata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besar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penyampaian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2B4D00E1" w14:textId="44277F38" w:rsidR="000C2ADD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Sedangkan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Applied </w:t>
      </w:r>
      <w:proofErr w:type="spellStart"/>
      <w:r w:rsidRPr="00270F60">
        <w:rPr>
          <w:rFonts w:ascii="Arial" w:hAnsi="Arial" w:cs="Arial"/>
          <w:sz w:val="20"/>
          <w:szCs w:val="20"/>
        </w:rPr>
        <w:t>behavior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analysis / ABA (</w:t>
      </w:r>
      <w:proofErr w:type="spellStart"/>
      <w:r w:rsidRPr="00270F60">
        <w:rPr>
          <w:rFonts w:ascii="Arial" w:hAnsi="Arial" w:cs="Arial"/>
          <w:sz w:val="20"/>
          <w:szCs w:val="20"/>
        </w:rPr>
        <w:t>teori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lovaas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70F60">
        <w:rPr>
          <w:rFonts w:ascii="Arial" w:hAnsi="Arial" w:cs="Arial"/>
          <w:sz w:val="20"/>
          <w:szCs w:val="20"/>
        </w:rPr>
        <w:t>yaitu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didefinisakan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ilmu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menerapkan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prinsip-prinsip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teori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perilaku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bertujuan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mengubah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memperbaiki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270F60">
        <w:rPr>
          <w:rFonts w:ascii="Arial" w:hAnsi="Arial" w:cs="Arial"/>
          <w:sz w:val="20"/>
          <w:szCs w:val="20"/>
        </w:rPr>
        <w:t>meningkatkan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perilaku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spesifik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menjadi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perilaku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diterima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sosial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Contohnya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N1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penjumlahan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ataupun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pengurangan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perkalian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N1 </w:t>
      </w:r>
      <w:proofErr w:type="spellStart"/>
      <w:r w:rsidRPr="00270F60">
        <w:rPr>
          <w:rFonts w:ascii="Arial" w:hAnsi="Arial" w:cs="Arial"/>
          <w:sz w:val="20"/>
          <w:szCs w:val="20"/>
        </w:rPr>
        <w:t>menggunaksan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media visual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konkret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sekitar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mengelompokkan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barang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mencari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menghubungkan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angka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jumlah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barang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lain </w:t>
      </w:r>
      <w:proofErr w:type="spellStart"/>
      <w:r w:rsidRPr="00270F60">
        <w:rPr>
          <w:rFonts w:ascii="Arial" w:hAnsi="Arial" w:cs="Arial"/>
          <w:sz w:val="20"/>
          <w:szCs w:val="20"/>
        </w:rPr>
        <w:t>sebagainya</w:t>
      </w:r>
      <w:proofErr w:type="spellEnd"/>
    </w:p>
    <w:p w14:paraId="7DBA82A1" w14:textId="4E9AFF9D" w:rsidR="0014045C" w:rsidRPr="00270F60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Sebelum proses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membuat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RPP </w:t>
      </w:r>
      <w:proofErr w:type="spellStart"/>
      <w:r w:rsidRPr="00270F60">
        <w:rPr>
          <w:rFonts w:ascii="Arial" w:hAnsi="Arial" w:cs="Arial"/>
          <w:sz w:val="20"/>
          <w:szCs w:val="20"/>
        </w:rPr>
        <w:t>Modifikasi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acuan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RPP Modifikasi yang </w:t>
      </w:r>
      <w:proofErr w:type="spellStart"/>
      <w:r w:rsidRPr="00270F60">
        <w:rPr>
          <w:rFonts w:ascii="Arial" w:hAnsi="Arial" w:cs="Arial"/>
          <w:sz w:val="20"/>
          <w:szCs w:val="20"/>
        </w:rPr>
        <w:t>dibuat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RPP </w:t>
      </w:r>
      <w:proofErr w:type="spellStart"/>
      <w:r w:rsidRPr="00270F60">
        <w:rPr>
          <w:rFonts w:ascii="Arial" w:hAnsi="Arial" w:cs="Arial"/>
          <w:sz w:val="20"/>
          <w:szCs w:val="20"/>
        </w:rPr>
        <w:t>Reguler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tambahan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kolom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metode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ajar.  Materi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sendiri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dipermudah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disederhanakan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contohnya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rumus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lingkaran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tetapi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disederhanakan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mengenal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bangun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lingkaran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menyebutkan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lingkaran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</w:p>
    <w:p w14:paraId="77325E0F" w14:textId="4BE04FFA" w:rsidR="0014045C" w:rsidRPr="00270F60" w:rsidRDefault="0014045C" w:rsidP="00841D3B">
      <w:pPr>
        <w:pStyle w:val="ListParagraph"/>
        <w:numPr>
          <w:ilvl w:val="1"/>
          <w:numId w:val="6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>Sosiometri</w:t>
      </w:r>
    </w:p>
    <w:p w14:paraId="624F6427" w14:textId="77777777" w:rsidR="0014045C" w:rsidRPr="00270F60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NI </w:t>
      </w:r>
      <w:proofErr w:type="spellStart"/>
      <w:r w:rsidRPr="00270F60">
        <w:rPr>
          <w:rFonts w:ascii="Arial" w:hAnsi="Arial" w:cs="Arial"/>
          <w:sz w:val="20"/>
          <w:szCs w:val="20"/>
        </w:rPr>
        <w:t>menuturkan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penempatan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tempat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duduk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juga </w:t>
      </w:r>
      <w:proofErr w:type="spellStart"/>
      <w:r w:rsidRPr="00270F60">
        <w:rPr>
          <w:rFonts w:ascii="Arial" w:hAnsi="Arial" w:cs="Arial"/>
          <w:sz w:val="20"/>
          <w:szCs w:val="20"/>
        </w:rPr>
        <w:t>berpengaruh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berlangsung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Oleh </w:t>
      </w:r>
      <w:proofErr w:type="spellStart"/>
      <w:r w:rsidRPr="00270F60">
        <w:rPr>
          <w:rFonts w:ascii="Arial" w:hAnsi="Arial" w:cs="Arial"/>
          <w:sz w:val="20"/>
          <w:szCs w:val="20"/>
        </w:rPr>
        <w:t>sebab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menjelaskan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settingan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sosiometri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langkah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tempat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membantu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Settingan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sosiometri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bertujuan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mampu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melihat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menirukan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Pr="00270F60">
        <w:rPr>
          <w:rFonts w:ascii="Arial" w:hAnsi="Arial" w:cs="Arial"/>
          <w:sz w:val="20"/>
          <w:szCs w:val="20"/>
        </w:rPr>
        <w:t>didepannya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maupun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samping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tempat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duduknya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apabila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diatur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sedemikian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rupa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menyebabkan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pembullian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Contoh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setting </w:t>
      </w:r>
      <w:proofErr w:type="spellStart"/>
      <w:r w:rsidRPr="00270F60">
        <w:rPr>
          <w:rFonts w:ascii="Arial" w:hAnsi="Arial" w:cs="Arial"/>
          <w:sz w:val="20"/>
          <w:szCs w:val="20"/>
        </w:rPr>
        <w:t>sosiometri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penempatan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tempat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duduk </w:t>
      </w:r>
      <w:proofErr w:type="spellStart"/>
      <w:r w:rsidRPr="00270F60">
        <w:rPr>
          <w:rFonts w:ascii="Arial" w:hAnsi="Arial" w:cs="Arial"/>
          <w:sz w:val="20"/>
          <w:szCs w:val="20"/>
        </w:rPr>
        <w:t>yaitu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tuna </w:t>
      </w:r>
      <w:proofErr w:type="spellStart"/>
      <w:r w:rsidRPr="00270F60">
        <w:rPr>
          <w:rFonts w:ascii="Arial" w:hAnsi="Arial" w:cs="Arial"/>
          <w:sz w:val="20"/>
          <w:szCs w:val="20"/>
        </w:rPr>
        <w:t>rungu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kursi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tempat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duduknya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70F60">
        <w:rPr>
          <w:rFonts w:ascii="Arial" w:hAnsi="Arial" w:cs="Arial"/>
          <w:sz w:val="20"/>
          <w:szCs w:val="20"/>
        </w:rPr>
        <w:t>kursi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nomer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depan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didepan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tuna </w:t>
      </w:r>
      <w:proofErr w:type="spellStart"/>
      <w:r w:rsidRPr="00270F60">
        <w:rPr>
          <w:rFonts w:ascii="Arial" w:hAnsi="Arial" w:cs="Arial"/>
          <w:sz w:val="20"/>
          <w:szCs w:val="20"/>
        </w:rPr>
        <w:t>rungu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dipilih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normal,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tuna </w:t>
      </w:r>
      <w:proofErr w:type="spellStart"/>
      <w:r w:rsidRPr="00270F60">
        <w:rPr>
          <w:rFonts w:ascii="Arial" w:hAnsi="Arial" w:cs="Arial"/>
          <w:sz w:val="20"/>
          <w:szCs w:val="20"/>
        </w:rPr>
        <w:t>daksa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ditempatkaan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dikursi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dekat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pintu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mobilitas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mudah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demikian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juga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downsyndrome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autisme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kita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dudukkan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dipojok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paling </w:t>
      </w:r>
      <w:proofErr w:type="spellStart"/>
      <w:r w:rsidRPr="00270F60">
        <w:rPr>
          <w:rFonts w:ascii="Arial" w:hAnsi="Arial" w:cs="Arial"/>
          <w:sz w:val="20"/>
          <w:szCs w:val="20"/>
        </w:rPr>
        <w:t>belakang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susah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bergerak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kesana</w:t>
      </w:r>
      <w:proofErr w:type="spellEnd"/>
      <w:r w:rsidRPr="00270F60">
        <w:rPr>
          <w:rFonts w:ascii="Arial" w:hAnsi="Arial" w:cs="Arial"/>
          <w:sz w:val="20"/>
          <w:szCs w:val="20"/>
        </w:rPr>
        <w:t>-kemari.</w:t>
      </w:r>
    </w:p>
    <w:p w14:paraId="1AC20C01" w14:textId="3F4BCB73" w:rsidR="0014045C" w:rsidRPr="00270F60" w:rsidRDefault="0014045C" w:rsidP="00841D3B">
      <w:pPr>
        <w:pStyle w:val="ListParagraph"/>
        <w:numPr>
          <w:ilvl w:val="1"/>
          <w:numId w:val="6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Penghargaan</w:t>
      </w:r>
      <w:proofErr w:type="spellEnd"/>
    </w:p>
    <w:p w14:paraId="2153420E" w14:textId="77777777" w:rsidR="0014045C" w:rsidRPr="00270F60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pemberian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reward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biasanya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Memberikan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disuka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tapi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merugikan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kesehatan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N1 </w:t>
      </w:r>
      <w:proofErr w:type="spellStart"/>
      <w:r w:rsidRPr="00270F60">
        <w:rPr>
          <w:rFonts w:ascii="Arial" w:hAnsi="Arial" w:cs="Arial"/>
          <w:sz w:val="20"/>
          <w:szCs w:val="20"/>
        </w:rPr>
        <w:t>menuturkan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autisme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kita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coklat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artinya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membunuh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Kalau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Pr="00270F60">
        <w:rPr>
          <w:rFonts w:ascii="Arial" w:hAnsi="Arial" w:cs="Arial"/>
          <w:sz w:val="20"/>
          <w:szCs w:val="20"/>
        </w:rPr>
        <w:t>diberi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coklat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senang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Anak </w:t>
      </w:r>
      <w:proofErr w:type="spellStart"/>
      <w:r w:rsidRPr="00270F60">
        <w:rPr>
          <w:rFonts w:ascii="Arial" w:hAnsi="Arial" w:cs="Arial"/>
          <w:sz w:val="20"/>
          <w:szCs w:val="20"/>
        </w:rPr>
        <w:t>autisme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kalau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diberi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coklat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kita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dipenjara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Beliau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menuturkan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coklat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membahayakan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autisme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1219D5B3" w14:textId="68ECBEA1" w:rsidR="0014045C" w:rsidRPr="00270F60" w:rsidRDefault="0014045C" w:rsidP="00841D3B">
      <w:pPr>
        <w:pStyle w:val="ListParagraph"/>
        <w:numPr>
          <w:ilvl w:val="1"/>
          <w:numId w:val="6"/>
        </w:numPr>
        <w:tabs>
          <w:tab w:val="left" w:pos="142"/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Penilaian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kondisional</w:t>
      </w:r>
      <w:proofErr w:type="spellEnd"/>
    </w:p>
    <w:p w14:paraId="41E4992D" w14:textId="0427F9DD" w:rsidR="0014045C" w:rsidRPr="00270F60" w:rsidRDefault="0014045C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penilaian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sendiri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memberikan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penilaian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jadi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kalau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anak-anak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normal </w:t>
      </w:r>
      <w:proofErr w:type="spellStart"/>
      <w:r w:rsidRPr="00270F60">
        <w:rPr>
          <w:rFonts w:ascii="Arial" w:hAnsi="Arial" w:cs="Arial"/>
          <w:sz w:val="20"/>
          <w:szCs w:val="20"/>
        </w:rPr>
        <w:t>reguler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penilaiannya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100% </w:t>
      </w:r>
      <w:proofErr w:type="spellStart"/>
      <w:r w:rsidRPr="00270F60">
        <w:rPr>
          <w:rFonts w:ascii="Arial" w:hAnsi="Arial" w:cs="Arial"/>
          <w:sz w:val="20"/>
          <w:szCs w:val="20"/>
        </w:rPr>
        <w:t>bisa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mengerjakan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270F60">
        <w:rPr>
          <w:rFonts w:ascii="Arial" w:hAnsi="Arial" w:cs="Arial"/>
          <w:sz w:val="20"/>
          <w:szCs w:val="20"/>
        </w:rPr>
        <w:t>soal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salah 2 yah </w:t>
      </w:r>
      <w:proofErr w:type="spellStart"/>
      <w:r w:rsidRPr="00270F60">
        <w:rPr>
          <w:rFonts w:ascii="Arial" w:hAnsi="Arial" w:cs="Arial"/>
          <w:sz w:val="20"/>
          <w:szCs w:val="20"/>
        </w:rPr>
        <w:t>nilainya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80. Kalau </w:t>
      </w:r>
      <w:proofErr w:type="spellStart"/>
      <w:r w:rsidRPr="00270F60">
        <w:rPr>
          <w:rFonts w:ascii="Arial" w:hAnsi="Arial" w:cs="Arial"/>
          <w:sz w:val="20"/>
          <w:szCs w:val="20"/>
        </w:rPr>
        <w:t>teman-teman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 </w:t>
      </w:r>
      <w:proofErr w:type="spellStart"/>
      <w:r w:rsidRPr="00270F60">
        <w:rPr>
          <w:rFonts w:ascii="Arial" w:hAnsi="Arial" w:cs="Arial"/>
          <w:sz w:val="20"/>
          <w:szCs w:val="20"/>
        </w:rPr>
        <w:t>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2 </w:t>
      </w:r>
      <w:proofErr w:type="spellStart"/>
      <w:r w:rsidRPr="00270F60">
        <w:rPr>
          <w:rFonts w:ascii="Arial" w:hAnsi="Arial" w:cs="Arial"/>
          <w:sz w:val="20"/>
          <w:szCs w:val="20"/>
        </w:rPr>
        <w:t>soal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sudah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100%. Jadi </w:t>
      </w:r>
      <w:proofErr w:type="spellStart"/>
      <w:r w:rsidRPr="00270F60">
        <w:rPr>
          <w:rFonts w:ascii="Arial" w:hAnsi="Arial" w:cs="Arial"/>
          <w:sz w:val="20"/>
          <w:szCs w:val="20"/>
        </w:rPr>
        <w:t>raportnya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reguler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Jadi </w:t>
      </w:r>
      <w:proofErr w:type="spellStart"/>
      <w:r w:rsidRPr="00270F60">
        <w:rPr>
          <w:rFonts w:ascii="Arial" w:hAnsi="Arial" w:cs="Arial"/>
          <w:sz w:val="20"/>
          <w:szCs w:val="20"/>
        </w:rPr>
        <w:t>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nilai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tinggi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nilai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rendah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Dan </w:t>
      </w:r>
      <w:proofErr w:type="spellStart"/>
      <w:r w:rsidRPr="00270F60">
        <w:rPr>
          <w:rFonts w:ascii="Arial" w:hAnsi="Arial" w:cs="Arial"/>
          <w:sz w:val="20"/>
          <w:szCs w:val="20"/>
        </w:rPr>
        <w:t>penilaiannya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juga </w:t>
      </w:r>
      <w:proofErr w:type="spellStart"/>
      <w:r w:rsidRPr="00270F60">
        <w:rPr>
          <w:rFonts w:ascii="Arial" w:hAnsi="Arial" w:cs="Arial"/>
          <w:sz w:val="20"/>
          <w:szCs w:val="20"/>
        </w:rPr>
        <w:t>dilihat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Psikomotoriknya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270F60">
        <w:rPr>
          <w:rFonts w:ascii="Arial" w:hAnsi="Arial" w:cs="Arial"/>
          <w:sz w:val="20"/>
          <w:szCs w:val="20"/>
        </w:rPr>
        <w:t>melihat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sikap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kelakuan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kalau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sikap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abk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sudah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ilmiah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70F60">
        <w:rPr>
          <w:rFonts w:ascii="Arial" w:hAnsi="Arial" w:cs="Arial"/>
          <w:sz w:val="20"/>
          <w:szCs w:val="20"/>
        </w:rPr>
        <w:t>tenang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diinginkan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juga </w:t>
      </w:r>
      <w:proofErr w:type="spellStart"/>
      <w:r w:rsidRPr="00270F60">
        <w:rPr>
          <w:rFonts w:ascii="Arial" w:hAnsi="Arial" w:cs="Arial"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70F60">
        <w:rPr>
          <w:rFonts w:ascii="Arial" w:hAnsi="Arial" w:cs="Arial"/>
          <w:sz w:val="20"/>
          <w:szCs w:val="20"/>
        </w:rPr>
        <w:t>berarti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sudah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berhasil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497297A5" w14:textId="3972E178" w:rsidR="00DB5CB1" w:rsidRPr="00270F60" w:rsidRDefault="00DB5CB1" w:rsidP="00841D3B">
      <w:pPr>
        <w:pStyle w:val="ListParagraph"/>
        <w:numPr>
          <w:ilvl w:val="0"/>
          <w:numId w:val="6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Hambatan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Solusi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pelaksanaan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</w:p>
    <w:p w14:paraId="4C307B38" w14:textId="77777777" w:rsidR="00DB5CB1" w:rsidRPr="00270F60" w:rsidRDefault="00DB5CB1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Dalam </w:t>
      </w:r>
      <w:proofErr w:type="spellStart"/>
      <w:r w:rsidRPr="00270F60">
        <w:rPr>
          <w:rFonts w:ascii="Arial" w:hAnsi="Arial" w:cs="Arial"/>
          <w:sz w:val="20"/>
          <w:szCs w:val="20"/>
        </w:rPr>
        <w:t>pelaksanaan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hambatan-hambatan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antara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0F60">
        <w:rPr>
          <w:rFonts w:ascii="Arial" w:hAnsi="Arial" w:cs="Arial"/>
          <w:sz w:val="20"/>
          <w:szCs w:val="20"/>
        </w:rPr>
        <w:t>lain :</w:t>
      </w:r>
      <w:proofErr w:type="gramEnd"/>
    </w:p>
    <w:p w14:paraId="7AF3EADB" w14:textId="1CCF0F14" w:rsidR="00DB5CB1" w:rsidRPr="00270F60" w:rsidRDefault="00DB5CB1" w:rsidP="00841D3B">
      <w:pPr>
        <w:pStyle w:val="ListParagraph"/>
        <w:numPr>
          <w:ilvl w:val="1"/>
          <w:numId w:val="6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Non </w:t>
      </w:r>
      <w:proofErr w:type="spellStart"/>
      <w:r w:rsidRPr="00270F60">
        <w:rPr>
          <w:rFonts w:ascii="Arial" w:hAnsi="Arial" w:cs="Arial"/>
          <w:sz w:val="20"/>
          <w:szCs w:val="20"/>
        </w:rPr>
        <w:t>Kompetensional</w:t>
      </w:r>
      <w:proofErr w:type="spellEnd"/>
    </w:p>
    <w:p w14:paraId="7A85D9C0" w14:textId="77777777" w:rsidR="00DB5CB1" w:rsidRPr="00270F60" w:rsidRDefault="00DB5CB1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Pada </w:t>
      </w:r>
      <w:proofErr w:type="spellStart"/>
      <w:r w:rsidRPr="00270F60">
        <w:rPr>
          <w:rFonts w:ascii="Arial" w:hAnsi="Arial" w:cs="Arial"/>
          <w:sz w:val="20"/>
          <w:szCs w:val="20"/>
        </w:rPr>
        <w:t>penyelenggaraan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di SDN 2 </w:t>
      </w:r>
      <w:proofErr w:type="spellStart"/>
      <w:r w:rsidRPr="00270F60">
        <w:rPr>
          <w:rFonts w:ascii="Arial" w:hAnsi="Arial" w:cs="Arial"/>
          <w:sz w:val="20"/>
          <w:szCs w:val="20"/>
        </w:rPr>
        <w:t>Kilensari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tersedianya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berlatar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belakang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Sarjana S-1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Program Studi Pendidikan Luar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(PLS)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Pendidikan Luar </w:t>
      </w:r>
      <w:proofErr w:type="spellStart"/>
      <w:r w:rsidRPr="00270F60">
        <w:rPr>
          <w:rFonts w:ascii="Arial" w:hAnsi="Arial" w:cs="Arial"/>
          <w:sz w:val="20"/>
          <w:szCs w:val="20"/>
        </w:rPr>
        <w:t>Biasa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(PLB) yang mana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komponen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penting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mengevaluasi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penyelenggara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pendidikaan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inklusi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sehingga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menjadi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kurang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maksimal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menangani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memerlukan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treatment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juga. Guru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membuat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RPP </w:t>
      </w:r>
      <w:proofErr w:type="spellStart"/>
      <w:r w:rsidRPr="00270F60">
        <w:rPr>
          <w:rFonts w:ascii="Arial" w:hAnsi="Arial" w:cs="Arial"/>
          <w:sz w:val="20"/>
          <w:szCs w:val="20"/>
        </w:rPr>
        <w:t>modifikasi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sehari-harinya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modul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lastRenderedPageBreak/>
        <w:t>telah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dibuat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sebelumnya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harinya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tetapi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modul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RPP </w:t>
      </w:r>
      <w:proofErr w:type="spellStart"/>
      <w:r w:rsidRPr="00270F60">
        <w:rPr>
          <w:rFonts w:ascii="Arial" w:hAnsi="Arial" w:cs="Arial"/>
          <w:sz w:val="20"/>
          <w:szCs w:val="20"/>
        </w:rPr>
        <w:t>Reguler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tetapi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270F60">
        <w:rPr>
          <w:rFonts w:ascii="Arial" w:hAnsi="Arial" w:cs="Arial"/>
          <w:sz w:val="20"/>
          <w:szCs w:val="20"/>
        </w:rPr>
        <w:t>pengajarannya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memodifikasi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0F60">
        <w:rPr>
          <w:rFonts w:ascii="Arial" w:hAnsi="Arial" w:cs="Arial"/>
          <w:sz w:val="20"/>
          <w:szCs w:val="20"/>
        </w:rPr>
        <w:t>menyederhanakannya</w:t>
      </w:r>
      <w:proofErr w:type="spellEnd"/>
      <w:r w:rsidRPr="00270F60">
        <w:rPr>
          <w:rFonts w:ascii="Arial" w:hAnsi="Arial" w:cs="Arial"/>
          <w:sz w:val="20"/>
          <w:szCs w:val="20"/>
        </w:rPr>
        <w:t>..</w:t>
      </w:r>
      <w:proofErr w:type="gramEnd"/>
      <w:r w:rsidRPr="00270F60">
        <w:rPr>
          <w:rFonts w:ascii="Arial" w:hAnsi="Arial" w:cs="Arial"/>
          <w:sz w:val="20"/>
          <w:szCs w:val="20"/>
        </w:rPr>
        <w:t xml:space="preserve"> Media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guru sangat </w:t>
      </w:r>
      <w:proofErr w:type="spellStart"/>
      <w:r w:rsidRPr="00270F60">
        <w:rPr>
          <w:rFonts w:ascii="Arial" w:hAnsi="Arial" w:cs="Arial"/>
          <w:sz w:val="20"/>
          <w:szCs w:val="20"/>
        </w:rPr>
        <w:t>bervariatif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tetapi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ketersediaannya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optimal. Guru </w:t>
      </w:r>
      <w:proofErr w:type="spellStart"/>
      <w:r w:rsidRPr="00270F60">
        <w:rPr>
          <w:rFonts w:ascii="Arial" w:hAnsi="Arial" w:cs="Arial"/>
          <w:sz w:val="20"/>
          <w:szCs w:val="20"/>
        </w:rPr>
        <w:t>hanya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media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berupa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benda-benda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disekitar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7BFFA73D" w14:textId="001F3F06" w:rsidR="00DB5CB1" w:rsidRPr="00270F60" w:rsidRDefault="00DB5CB1" w:rsidP="00841D3B">
      <w:pPr>
        <w:pStyle w:val="ListParagraph"/>
        <w:numPr>
          <w:ilvl w:val="1"/>
          <w:numId w:val="6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Emosional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</w:p>
    <w:p w14:paraId="6C161077" w14:textId="19A2EC07" w:rsidR="00DB5CB1" w:rsidRPr="00270F60" w:rsidRDefault="00DB5CB1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Dalam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seringkali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emosional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stabil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mood </w:t>
      </w:r>
      <w:proofErr w:type="spellStart"/>
      <w:r w:rsidRPr="00270F60">
        <w:rPr>
          <w:rFonts w:ascii="Arial" w:hAnsi="Arial" w:cs="Arial"/>
          <w:sz w:val="20"/>
          <w:szCs w:val="20"/>
        </w:rPr>
        <w:t>seorang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berubah-ubah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kadang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kadang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seringkali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masuk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mengganggu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lainnya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Solusi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permasalahan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25828D62" w14:textId="5C3B8536" w:rsidR="00DB5CB1" w:rsidRPr="00270F60" w:rsidRDefault="00DB5CB1" w:rsidP="00841D3B">
      <w:pPr>
        <w:pStyle w:val="ListParagraph"/>
        <w:numPr>
          <w:ilvl w:val="0"/>
          <w:numId w:val="7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memberikan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fasilitas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guru-guru di </w:t>
      </w:r>
      <w:proofErr w:type="spellStart"/>
      <w:r w:rsidRPr="00270F60">
        <w:rPr>
          <w:rFonts w:ascii="Arial" w:hAnsi="Arial" w:cs="Arial"/>
          <w:sz w:val="20"/>
          <w:szCs w:val="20"/>
        </w:rPr>
        <w:t>ikut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sertakan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pelatihan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webinar, workshop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menunjang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pengetahuan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tentang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Bagaimana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membuat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perangkat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modifikasi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6B97380D" w14:textId="1EEA909C" w:rsidR="00A43FA5" w:rsidRPr="00270F60" w:rsidRDefault="00DB5CB1" w:rsidP="00841D3B">
      <w:pPr>
        <w:pStyle w:val="ListParagraph"/>
        <w:numPr>
          <w:ilvl w:val="0"/>
          <w:numId w:val="7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Guru </w:t>
      </w:r>
      <w:proofErr w:type="spellStart"/>
      <w:r w:rsidRPr="00270F60">
        <w:rPr>
          <w:rFonts w:ascii="Arial" w:hAnsi="Arial" w:cs="Arial"/>
          <w:sz w:val="20"/>
          <w:szCs w:val="20"/>
        </w:rPr>
        <w:t>disekolah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memilih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memakai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kata </w:t>
      </w:r>
      <w:proofErr w:type="spellStart"/>
      <w:r w:rsidRPr="00270F60">
        <w:rPr>
          <w:rFonts w:ascii="Arial" w:hAnsi="Arial" w:cs="Arial"/>
          <w:sz w:val="20"/>
          <w:szCs w:val="20"/>
        </w:rPr>
        <w:t>hati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naluri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seorang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ibu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mengikuti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mengikuti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Strategi Pembelajaran dan 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-pun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banyak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praktek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ceramah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penjelasan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Urutan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Applied </w:t>
      </w:r>
      <w:proofErr w:type="spellStart"/>
      <w:r w:rsidRPr="00270F60">
        <w:rPr>
          <w:rFonts w:ascii="Arial" w:hAnsi="Arial" w:cs="Arial"/>
          <w:sz w:val="20"/>
          <w:szCs w:val="20"/>
        </w:rPr>
        <w:t>Behavior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Analysis (</w:t>
      </w:r>
      <w:proofErr w:type="spellStart"/>
      <w:r w:rsidRPr="00270F60">
        <w:rPr>
          <w:rFonts w:ascii="Arial" w:hAnsi="Arial" w:cs="Arial"/>
          <w:sz w:val="20"/>
          <w:szCs w:val="20"/>
        </w:rPr>
        <w:t>Penganalisisan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Terhadap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Aplikasi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Perilaku</w:t>
      </w:r>
      <w:proofErr w:type="spellEnd"/>
      <w:r w:rsidRPr="00270F60">
        <w:rPr>
          <w:rFonts w:ascii="Arial" w:hAnsi="Arial" w:cs="Arial"/>
          <w:sz w:val="20"/>
          <w:szCs w:val="20"/>
        </w:rPr>
        <w:t>).</w:t>
      </w:r>
    </w:p>
    <w:p w14:paraId="18CCB9FB" w14:textId="77777777" w:rsidR="00A43FA5" w:rsidRPr="00270F60" w:rsidRDefault="00A43FA5" w:rsidP="00841D3B">
      <w:pPr>
        <w:pStyle w:val="ListParagraph"/>
        <w:tabs>
          <w:tab w:val="left" w:pos="142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4B216B4" w14:textId="642E6B9B" w:rsidR="00A43FA5" w:rsidRPr="00270F60" w:rsidRDefault="00A43FA5" w:rsidP="00841D3B">
      <w:pPr>
        <w:pStyle w:val="ListParagraph"/>
        <w:numPr>
          <w:ilvl w:val="1"/>
          <w:numId w:val="5"/>
        </w:numPr>
        <w:tabs>
          <w:tab w:val="left" w:pos="142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70F60">
        <w:rPr>
          <w:rFonts w:ascii="Arial" w:hAnsi="Arial" w:cs="Arial"/>
          <w:b/>
          <w:bCs/>
          <w:sz w:val="20"/>
          <w:szCs w:val="20"/>
        </w:rPr>
        <w:t>Temuan</w:t>
      </w:r>
      <w:proofErr w:type="spellEnd"/>
      <w:r w:rsidRPr="00270F6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/>
          <w:bCs/>
          <w:sz w:val="20"/>
          <w:szCs w:val="20"/>
        </w:rPr>
        <w:t>hasil</w:t>
      </w:r>
      <w:proofErr w:type="spellEnd"/>
      <w:r w:rsidRPr="00270F6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/>
          <w:bCs/>
          <w:sz w:val="20"/>
          <w:szCs w:val="20"/>
        </w:rPr>
        <w:t>penelitian</w:t>
      </w:r>
      <w:proofErr w:type="spellEnd"/>
    </w:p>
    <w:p w14:paraId="7EF7E8CF" w14:textId="4243C506" w:rsidR="00A43FA5" w:rsidRPr="00270F60" w:rsidRDefault="00A43FA5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Berdasarkan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hasil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peneliti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menemukan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menarik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terkait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pola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Anak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berkebutuhan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guru </w:t>
      </w:r>
      <w:proofErr w:type="spellStart"/>
      <w:r w:rsidRPr="00270F60">
        <w:rPr>
          <w:rFonts w:ascii="Arial" w:hAnsi="Arial" w:cs="Arial"/>
          <w:sz w:val="20"/>
          <w:szCs w:val="20"/>
        </w:rPr>
        <w:t>menggunakan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berikut</w:t>
      </w:r>
      <w:proofErr w:type="spellEnd"/>
      <w:r w:rsidRPr="00270F60">
        <w:rPr>
          <w:rFonts w:ascii="Arial" w:hAnsi="Arial" w:cs="Arial"/>
          <w:sz w:val="20"/>
          <w:szCs w:val="20"/>
        </w:rPr>
        <w:t>:</w:t>
      </w:r>
    </w:p>
    <w:p w14:paraId="7E47F364" w14:textId="77777777" w:rsidR="00A43FA5" w:rsidRPr="00270F60" w:rsidRDefault="00A43FA5" w:rsidP="00841D3B">
      <w:pPr>
        <w:pStyle w:val="ListParagraph"/>
        <w:keepNext/>
        <w:tabs>
          <w:tab w:val="left" w:pos="142"/>
        </w:tabs>
        <w:spacing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noProof/>
          <w:sz w:val="20"/>
          <w:szCs w:val="20"/>
          <w:lang w:val="id-ID" w:eastAsia="id-ID"/>
        </w:rPr>
        <w:drawing>
          <wp:inline distT="0" distB="0" distL="0" distR="0" wp14:anchorId="5F52C991" wp14:editId="0A35D890">
            <wp:extent cx="2316871" cy="1331371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28" cy="135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7664C" w14:textId="62E1BFE1" w:rsidR="00A43FA5" w:rsidRPr="00270F60" w:rsidRDefault="00A43FA5" w:rsidP="00841D3B">
      <w:pPr>
        <w:pStyle w:val="Caption"/>
        <w:jc w:val="center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Gambar </w:t>
      </w:r>
      <w:r w:rsidRPr="00270F60">
        <w:rPr>
          <w:rFonts w:ascii="Arial" w:hAnsi="Arial" w:cs="Arial"/>
          <w:sz w:val="20"/>
          <w:szCs w:val="20"/>
        </w:rPr>
        <w:fldChar w:fldCharType="begin"/>
      </w:r>
      <w:r w:rsidRPr="00270F60">
        <w:rPr>
          <w:rFonts w:ascii="Arial" w:hAnsi="Arial" w:cs="Arial"/>
          <w:sz w:val="20"/>
          <w:szCs w:val="20"/>
        </w:rPr>
        <w:instrText xml:space="preserve"> SEQ Gambar \* ARABIC </w:instrText>
      </w:r>
      <w:r w:rsidRPr="00270F60">
        <w:rPr>
          <w:rFonts w:ascii="Arial" w:hAnsi="Arial" w:cs="Arial"/>
          <w:sz w:val="20"/>
          <w:szCs w:val="20"/>
        </w:rPr>
        <w:fldChar w:fldCharType="separate"/>
      </w:r>
      <w:r w:rsidRPr="00270F60">
        <w:rPr>
          <w:rFonts w:ascii="Arial" w:hAnsi="Arial" w:cs="Arial"/>
          <w:noProof/>
          <w:sz w:val="20"/>
          <w:szCs w:val="20"/>
        </w:rPr>
        <w:t>1</w:t>
      </w:r>
      <w:r w:rsidRPr="00270F60">
        <w:rPr>
          <w:rFonts w:ascii="Arial" w:hAnsi="Arial" w:cs="Arial"/>
          <w:sz w:val="20"/>
          <w:szCs w:val="20"/>
        </w:rPr>
        <w:fldChar w:fldCharType="end"/>
      </w:r>
      <w:r w:rsidRPr="00270F60">
        <w:rPr>
          <w:rFonts w:ascii="Arial" w:hAnsi="Arial" w:cs="Arial"/>
          <w:sz w:val="20"/>
          <w:szCs w:val="20"/>
        </w:rPr>
        <w:t xml:space="preserve">. Pola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ABK</w:t>
      </w:r>
    </w:p>
    <w:p w14:paraId="6FC965E6" w14:textId="27E7F32D" w:rsidR="00270F60" w:rsidRPr="00505444" w:rsidRDefault="00270F60" w:rsidP="00841D3B">
      <w:pPr>
        <w:pStyle w:val="ListParagraph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505444">
        <w:rPr>
          <w:rFonts w:ascii="Arial" w:hAnsi="Arial" w:cs="Arial"/>
          <w:sz w:val="20"/>
          <w:szCs w:val="20"/>
        </w:rPr>
        <w:t>Pendekatan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Urutan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Belajar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05444">
        <w:rPr>
          <w:rFonts w:ascii="Arial" w:hAnsi="Arial" w:cs="Arial"/>
          <w:sz w:val="20"/>
          <w:szCs w:val="20"/>
        </w:rPr>
        <w:t>Bersifat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Perkembangan</w:t>
      </w:r>
      <w:proofErr w:type="spellEnd"/>
    </w:p>
    <w:p w14:paraId="3BDA9342" w14:textId="77777777" w:rsidR="00505444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Pedekatan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menekankan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pengukuran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kesiapan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penyediaan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pengalaman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pengajaran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keterampilan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prasyarat</w:t>
      </w:r>
      <w:proofErr w:type="spellEnd"/>
      <w:r w:rsidR="00505444">
        <w:rPr>
          <w:rFonts w:ascii="Arial" w:hAnsi="Arial" w:cs="Arial"/>
          <w:sz w:val="20"/>
          <w:szCs w:val="20"/>
        </w:rPr>
        <w:t xml:space="preserve"> </w:t>
      </w:r>
      <w:r w:rsidRPr="00270F60">
        <w:rPr>
          <w:rFonts w:ascii="Arial" w:hAnsi="Arial" w:cs="Arial"/>
          <w:sz w:val="20"/>
          <w:szCs w:val="20"/>
        </w:rPr>
        <w:t xml:space="preserve">(prerequisite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mampu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belajar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banyak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dipengaruhi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teori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kognitif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piaget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Oleh </w:t>
      </w:r>
      <w:proofErr w:type="spellStart"/>
      <w:r w:rsidRPr="00270F60">
        <w:rPr>
          <w:rFonts w:ascii="Arial" w:hAnsi="Arial" w:cs="Arial"/>
          <w:sz w:val="20"/>
          <w:szCs w:val="20"/>
        </w:rPr>
        <w:t>sebab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kognitif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berpikir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sangat </w:t>
      </w:r>
      <w:proofErr w:type="spellStart"/>
      <w:r w:rsidRPr="00270F60">
        <w:rPr>
          <w:rFonts w:ascii="Arial" w:hAnsi="Arial" w:cs="Arial"/>
          <w:sz w:val="20"/>
          <w:szCs w:val="20"/>
        </w:rPr>
        <w:t>berbeda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tahapan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maka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diharuskan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menyesuaikan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tahap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Pendekatan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menjelaskan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tentang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perlunya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dimulai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peristiwa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konkret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menuju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semikonkret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kemudian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menuju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abstrak.</w:t>
      </w:r>
      <w:proofErr w:type="spellEnd"/>
    </w:p>
    <w:p w14:paraId="574A8638" w14:textId="5F7C3A6F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Teori </w:t>
      </w:r>
      <w:proofErr w:type="spellStart"/>
      <w:r w:rsidRPr="00270F60">
        <w:rPr>
          <w:rFonts w:ascii="Arial" w:hAnsi="Arial" w:cs="Arial"/>
          <w:sz w:val="20"/>
          <w:szCs w:val="20"/>
        </w:rPr>
        <w:t>perkembangan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menurut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piaget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0F60">
        <w:rPr>
          <w:rFonts w:ascii="Arial" w:hAnsi="Arial" w:cs="Arial"/>
          <w:sz w:val="20"/>
          <w:szCs w:val="20"/>
        </w:rPr>
        <w:t>( 1965</w:t>
      </w:r>
      <w:proofErr w:type="gram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mercer </w:t>
      </w:r>
      <w:proofErr w:type="gramStart"/>
      <w:r w:rsidRPr="00270F60">
        <w:rPr>
          <w:rFonts w:ascii="Arial" w:hAnsi="Arial" w:cs="Arial"/>
          <w:sz w:val="20"/>
          <w:szCs w:val="20"/>
        </w:rPr>
        <w:t>1993:237 )</w:t>
      </w:r>
      <w:proofErr w:type="gram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menyatakan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penguasaan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memahami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bilangan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mengklasifikasi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memberikan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mengurutkan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persesuaian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pembicaraan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sangatlah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penting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matematika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Konsep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diuraikan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berikut</w:t>
      </w:r>
      <w:proofErr w:type="spellEnd"/>
      <w:r w:rsidRPr="00270F60">
        <w:rPr>
          <w:rFonts w:ascii="Arial" w:hAnsi="Arial" w:cs="Arial"/>
          <w:sz w:val="20"/>
          <w:szCs w:val="20"/>
        </w:rPr>
        <w:t>:</w:t>
      </w:r>
    </w:p>
    <w:p w14:paraId="610BF7CC" w14:textId="6C5BBA13" w:rsidR="00270F60" w:rsidRPr="00505444" w:rsidRDefault="00270F60" w:rsidP="00841D3B">
      <w:pPr>
        <w:pStyle w:val="ListParagraph"/>
        <w:numPr>
          <w:ilvl w:val="1"/>
          <w:numId w:val="7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505444">
        <w:rPr>
          <w:rFonts w:ascii="Arial" w:hAnsi="Arial" w:cs="Arial"/>
          <w:sz w:val="20"/>
          <w:szCs w:val="20"/>
        </w:rPr>
        <w:t>Mengklasifikasi</w:t>
      </w:r>
      <w:proofErr w:type="spellEnd"/>
    </w:p>
    <w:p w14:paraId="232E24B4" w14:textId="77777777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lastRenderedPageBreak/>
        <w:t>Mengklasifikasi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sebuah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intelektual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seharusnya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diajarkan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melalui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pengenalan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bilangan-bilangan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melibatkan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hubungan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antar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bilangan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0F60">
        <w:rPr>
          <w:rFonts w:ascii="Arial" w:hAnsi="Arial" w:cs="Arial"/>
          <w:sz w:val="20"/>
          <w:szCs w:val="20"/>
        </w:rPr>
        <w:t>berupa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proofErr w:type="gram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mengategorikan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benda-benda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sesuai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sifat-sifat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spesifiknya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halnya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menyesuaikan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warna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tekstur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</w:p>
    <w:p w14:paraId="3C42CDD4" w14:textId="098A2B35" w:rsidR="00270F60" w:rsidRPr="00270F60" w:rsidRDefault="00270F60" w:rsidP="00841D3B">
      <w:pPr>
        <w:pStyle w:val="ListParagraph"/>
        <w:numPr>
          <w:ilvl w:val="1"/>
          <w:numId w:val="7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Memberikan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mengurutkan</w:t>
      </w:r>
      <w:proofErr w:type="spellEnd"/>
    </w:p>
    <w:p w14:paraId="69DF1FF2" w14:textId="77777777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memegang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peranan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penting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mengurutkan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bilangan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Pada </w:t>
      </w:r>
      <w:proofErr w:type="spellStart"/>
      <w:r w:rsidRPr="00270F60">
        <w:rPr>
          <w:rFonts w:ascii="Arial" w:hAnsi="Arial" w:cs="Arial"/>
          <w:sz w:val="20"/>
          <w:szCs w:val="20"/>
        </w:rPr>
        <w:t>saat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menghitung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menyampaikan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disampaikan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guru </w:t>
      </w:r>
      <w:proofErr w:type="spellStart"/>
      <w:r w:rsidRPr="00270F60">
        <w:rPr>
          <w:rFonts w:ascii="Arial" w:hAnsi="Arial" w:cs="Arial"/>
          <w:sz w:val="20"/>
          <w:szCs w:val="20"/>
        </w:rPr>
        <w:t>sehingga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dihitung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kali. Guru </w:t>
      </w:r>
      <w:proofErr w:type="spellStart"/>
      <w:r w:rsidRPr="00270F60">
        <w:rPr>
          <w:rFonts w:ascii="Arial" w:hAnsi="Arial" w:cs="Arial"/>
          <w:sz w:val="20"/>
          <w:szCs w:val="20"/>
        </w:rPr>
        <w:t>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harus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mempertunjukkan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sesuai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menanyakan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kepada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menunjukkan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2FD97044" w14:textId="72528F29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topologi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melibatkan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penyusunan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kelompok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benda-benda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tertentu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tanpa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mengingat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jumlah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hubungan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diantara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urutan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benda-benda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Penggabungan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antara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pemberian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(seriation dan ordering) </w:t>
      </w:r>
      <w:proofErr w:type="spellStart"/>
      <w:r w:rsidRPr="00270F60">
        <w:rPr>
          <w:rFonts w:ascii="Arial" w:hAnsi="Arial" w:cs="Arial"/>
          <w:sz w:val="20"/>
          <w:szCs w:val="20"/>
        </w:rPr>
        <w:t>melibatkan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perintah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perubahan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sebuah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seperti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ataupun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warna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43B4A304" w14:textId="14AFE62F" w:rsidR="00270F60" w:rsidRPr="00270F60" w:rsidRDefault="00270F60" w:rsidP="00841D3B">
      <w:pPr>
        <w:pStyle w:val="ListParagraph"/>
        <w:numPr>
          <w:ilvl w:val="1"/>
          <w:numId w:val="7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persesuaian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persatu</w:t>
      </w:r>
      <w:proofErr w:type="spellEnd"/>
    </w:p>
    <w:p w14:paraId="03DEA0C8" w14:textId="77777777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melibatkan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pemahaman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terhadap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sebuah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objek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urutan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bilangan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objek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urutan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berbeda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karakteristik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persusaian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perhitungan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berguna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mengetahui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jumlah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manfaat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pengusaan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keterampilan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menghitung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0ECAC158" w14:textId="3E391879" w:rsidR="00270F60" w:rsidRPr="00270F60" w:rsidRDefault="00270F60" w:rsidP="00841D3B">
      <w:pPr>
        <w:pStyle w:val="ListParagraph"/>
        <w:numPr>
          <w:ilvl w:val="1"/>
          <w:numId w:val="7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Melakukan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pembicaraan</w:t>
      </w:r>
      <w:proofErr w:type="spellEnd"/>
    </w:p>
    <w:p w14:paraId="136818A6" w14:textId="77777777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Piaget (1965) </w:t>
      </w:r>
      <w:proofErr w:type="spellStart"/>
      <w:r w:rsidRPr="00270F60">
        <w:rPr>
          <w:rFonts w:ascii="Arial" w:hAnsi="Arial" w:cs="Arial"/>
          <w:sz w:val="20"/>
          <w:szCs w:val="20"/>
        </w:rPr>
        <w:t>menyadari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konsep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pembicaraan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mendasar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berkaitan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penghitungan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bilangan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Terdapat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dua </w:t>
      </w:r>
      <w:proofErr w:type="spellStart"/>
      <w:r w:rsidRPr="00270F60">
        <w:rPr>
          <w:rFonts w:ascii="Arial" w:hAnsi="Arial" w:cs="Arial"/>
          <w:sz w:val="20"/>
          <w:szCs w:val="20"/>
        </w:rPr>
        <w:t>jenis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pembicaraan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yakni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pembicaraan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kuantitatif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(conversation of quantity) </w:t>
      </w:r>
      <w:proofErr w:type="spellStart"/>
      <w:r w:rsidRPr="00270F60">
        <w:rPr>
          <w:rFonts w:ascii="Arial" w:hAnsi="Arial" w:cs="Arial"/>
          <w:sz w:val="20"/>
          <w:szCs w:val="20"/>
        </w:rPr>
        <w:t>diilustrasikan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luas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270F60">
        <w:rPr>
          <w:rFonts w:ascii="Arial" w:hAnsi="Arial" w:cs="Arial"/>
          <w:sz w:val="20"/>
          <w:szCs w:val="20"/>
        </w:rPr>
        <w:t>piaget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melalui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pengalama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kegiatan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mencampur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identitas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akhir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kedalanm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tinggi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kecil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pendek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lebar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apabila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menyadari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jumlah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air </w:t>
      </w:r>
      <w:proofErr w:type="spellStart"/>
      <w:r w:rsidRPr="00270F60">
        <w:rPr>
          <w:rFonts w:ascii="Arial" w:hAnsi="Arial" w:cs="Arial"/>
          <w:sz w:val="20"/>
          <w:szCs w:val="20"/>
        </w:rPr>
        <w:t>konstan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berarti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mereka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memahami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konsep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Dan yang </w:t>
      </w:r>
      <w:proofErr w:type="spellStart"/>
      <w:r w:rsidRPr="00270F60">
        <w:rPr>
          <w:rFonts w:ascii="Arial" w:hAnsi="Arial" w:cs="Arial"/>
          <w:sz w:val="20"/>
          <w:szCs w:val="20"/>
        </w:rPr>
        <w:t>ke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dua </w:t>
      </w:r>
      <w:proofErr w:type="spellStart"/>
      <w:r w:rsidRPr="00270F60">
        <w:rPr>
          <w:rFonts w:ascii="Arial" w:hAnsi="Arial" w:cs="Arial"/>
          <w:sz w:val="20"/>
          <w:szCs w:val="20"/>
        </w:rPr>
        <w:t>pembicaraan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bilangan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(conversation of number) </w:t>
      </w:r>
      <w:proofErr w:type="spellStart"/>
      <w:r w:rsidRPr="00270F60">
        <w:rPr>
          <w:rFonts w:ascii="Arial" w:hAnsi="Arial" w:cs="Arial"/>
          <w:sz w:val="20"/>
          <w:szCs w:val="20"/>
        </w:rPr>
        <w:t>meliputi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pemahaman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terhadap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jumlah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objek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ada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dalam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kumpulan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tetap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apakah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objek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saling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berdekatan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terpisah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antara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lainya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contohnya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guru </w:t>
      </w:r>
      <w:proofErr w:type="spellStart"/>
      <w:r w:rsidRPr="00270F60">
        <w:rPr>
          <w:rFonts w:ascii="Arial" w:hAnsi="Arial" w:cs="Arial"/>
          <w:sz w:val="20"/>
          <w:szCs w:val="20"/>
        </w:rPr>
        <w:t>menyuruh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menyeleksi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garpu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kemudian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meletakkan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piring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masing-masing </w:t>
      </w:r>
      <w:proofErr w:type="spellStart"/>
      <w:r w:rsidRPr="00270F60">
        <w:rPr>
          <w:rFonts w:ascii="Arial" w:hAnsi="Arial" w:cs="Arial"/>
          <w:sz w:val="20"/>
          <w:szCs w:val="20"/>
        </w:rPr>
        <w:t>piring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diberi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garpu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Selanjutnya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memindahkan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semua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garpu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wadah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kotak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guru </w:t>
      </w:r>
      <w:proofErr w:type="spellStart"/>
      <w:r w:rsidRPr="00270F60">
        <w:rPr>
          <w:rFonts w:ascii="Arial" w:hAnsi="Arial" w:cs="Arial"/>
          <w:sz w:val="20"/>
          <w:szCs w:val="20"/>
        </w:rPr>
        <w:t>bertanya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0F60">
        <w:rPr>
          <w:rFonts w:ascii="Arial" w:hAnsi="Arial" w:cs="Arial"/>
          <w:sz w:val="20"/>
          <w:szCs w:val="20"/>
        </w:rPr>
        <w:t xml:space="preserve">“ </w:t>
      </w:r>
      <w:proofErr w:type="spellStart"/>
      <w:r w:rsidRPr="00270F60">
        <w:rPr>
          <w:rFonts w:ascii="Arial" w:hAnsi="Arial" w:cs="Arial"/>
          <w:sz w:val="20"/>
          <w:szCs w:val="20"/>
        </w:rPr>
        <w:t>apakah</w:t>
      </w:r>
      <w:proofErr w:type="spellEnd"/>
      <w:proofErr w:type="gram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garpu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jumlahnya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masih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70F60">
        <w:rPr>
          <w:rFonts w:ascii="Arial" w:hAnsi="Arial" w:cs="Arial"/>
          <w:sz w:val="20"/>
          <w:szCs w:val="20"/>
        </w:rPr>
        <w:t>sama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0F60">
        <w:rPr>
          <w:rFonts w:ascii="Arial" w:hAnsi="Arial" w:cs="Arial"/>
          <w:sz w:val="20"/>
          <w:szCs w:val="20"/>
        </w:rPr>
        <w:t xml:space="preserve">“ </w:t>
      </w:r>
      <w:proofErr w:type="spellStart"/>
      <w:r w:rsidRPr="00270F60">
        <w:rPr>
          <w:rFonts w:ascii="Arial" w:hAnsi="Arial" w:cs="Arial"/>
          <w:sz w:val="20"/>
          <w:szCs w:val="20"/>
        </w:rPr>
        <w:t>apabila</w:t>
      </w:r>
      <w:proofErr w:type="spellEnd"/>
      <w:proofErr w:type="gram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menjawab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270F60">
        <w:rPr>
          <w:rFonts w:ascii="Arial" w:hAnsi="Arial" w:cs="Arial"/>
          <w:sz w:val="20"/>
          <w:szCs w:val="20"/>
        </w:rPr>
        <w:t>iya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270F60">
        <w:rPr>
          <w:rFonts w:ascii="Arial" w:hAnsi="Arial" w:cs="Arial"/>
          <w:sz w:val="20"/>
          <w:szCs w:val="20"/>
        </w:rPr>
        <w:t>maka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siswa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memahami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konsep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tesebut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1B865D51" w14:textId="77777777" w:rsidR="00270F60" w:rsidRPr="00270F60" w:rsidRDefault="00270F60" w:rsidP="00841D3B">
      <w:pPr>
        <w:spacing w:line="240" w:lineRule="auto"/>
        <w:rPr>
          <w:rFonts w:ascii="Arial" w:hAnsi="Arial" w:cs="Arial"/>
          <w:sz w:val="20"/>
          <w:szCs w:val="20"/>
        </w:rPr>
      </w:pPr>
    </w:p>
    <w:p w14:paraId="0CB6AB12" w14:textId="4C1CA7F3" w:rsidR="00270F60" w:rsidRPr="00270F60" w:rsidRDefault="00270F60" w:rsidP="00841D3B">
      <w:pPr>
        <w:pStyle w:val="ListParagraph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Applied </w:t>
      </w:r>
      <w:proofErr w:type="spellStart"/>
      <w:r w:rsidRPr="00270F60">
        <w:rPr>
          <w:rFonts w:ascii="Arial" w:hAnsi="Arial" w:cs="Arial"/>
          <w:sz w:val="20"/>
          <w:szCs w:val="20"/>
        </w:rPr>
        <w:t>Behavior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Analysis (</w:t>
      </w:r>
      <w:proofErr w:type="spellStart"/>
      <w:r w:rsidRPr="00270F60">
        <w:rPr>
          <w:rFonts w:ascii="Arial" w:hAnsi="Arial" w:cs="Arial"/>
          <w:sz w:val="20"/>
          <w:szCs w:val="20"/>
        </w:rPr>
        <w:t>Penganalisisan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Terhadap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Aplikasi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Perilaku</w:t>
      </w:r>
      <w:proofErr w:type="spellEnd"/>
      <w:r w:rsidRPr="00270F60">
        <w:rPr>
          <w:rFonts w:ascii="Arial" w:hAnsi="Arial" w:cs="Arial"/>
          <w:sz w:val="20"/>
          <w:szCs w:val="20"/>
        </w:rPr>
        <w:t>)</w:t>
      </w:r>
    </w:p>
    <w:p w14:paraId="40E62E94" w14:textId="77777777" w:rsidR="00505444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0F60">
        <w:rPr>
          <w:rFonts w:ascii="Arial" w:hAnsi="Arial" w:cs="Arial"/>
          <w:sz w:val="20"/>
          <w:szCs w:val="20"/>
        </w:rPr>
        <w:t xml:space="preserve">Model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merupakan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metodologi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bercirikan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antara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270F60">
        <w:rPr>
          <w:rFonts w:ascii="Arial" w:hAnsi="Arial" w:cs="Arial"/>
          <w:sz w:val="20"/>
          <w:szCs w:val="20"/>
        </w:rPr>
        <w:t>pengukuran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langsung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pengukuran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dilakukan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sehari-hari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prosedur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terletak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menirukan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analisis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perorangan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270F60">
        <w:rPr>
          <w:rFonts w:ascii="Arial" w:hAnsi="Arial" w:cs="Arial"/>
          <w:sz w:val="20"/>
          <w:szCs w:val="20"/>
        </w:rPr>
        <w:t>diadakan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terhadap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percobaan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diterapkan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Penggunaan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model ABA / Applied </w:t>
      </w:r>
      <w:proofErr w:type="spellStart"/>
      <w:r w:rsidRPr="00270F60">
        <w:rPr>
          <w:rFonts w:ascii="Arial" w:hAnsi="Arial" w:cs="Arial"/>
          <w:sz w:val="20"/>
          <w:szCs w:val="20"/>
        </w:rPr>
        <w:t>behavior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analysis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bertujuan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mengubah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tingkah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laku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adaptif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kebiasaan-kebiasaan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adaptif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dilemahkan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dikurangi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dihilangkan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sedangkan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perilaku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adaptif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ditimbulkan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dikokohkan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(Ahmad </w:t>
      </w:r>
      <w:proofErr w:type="spellStart"/>
      <w:r w:rsidRPr="00270F60">
        <w:rPr>
          <w:rFonts w:ascii="Arial" w:hAnsi="Arial" w:cs="Arial"/>
          <w:sz w:val="20"/>
          <w:szCs w:val="20"/>
        </w:rPr>
        <w:t>Ma’ruf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70F60">
        <w:rPr>
          <w:rFonts w:ascii="Arial" w:hAnsi="Arial" w:cs="Arial"/>
          <w:sz w:val="20"/>
          <w:szCs w:val="20"/>
        </w:rPr>
        <w:t>2017 )</w:t>
      </w:r>
      <w:proofErr w:type="gramEnd"/>
      <w:r w:rsidRPr="00270F60">
        <w:rPr>
          <w:rFonts w:ascii="Arial" w:hAnsi="Arial" w:cs="Arial"/>
          <w:sz w:val="20"/>
          <w:szCs w:val="20"/>
        </w:rPr>
        <w:t>.</w:t>
      </w:r>
    </w:p>
    <w:p w14:paraId="249A45F5" w14:textId="5995C672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Lovit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(1978) dan </w:t>
      </w:r>
      <w:proofErr w:type="spellStart"/>
      <w:r w:rsidRPr="00270F60">
        <w:rPr>
          <w:rFonts w:ascii="Arial" w:hAnsi="Arial" w:cs="Arial"/>
          <w:sz w:val="20"/>
          <w:szCs w:val="20"/>
        </w:rPr>
        <w:t>kelompoknya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berhasil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mendemonstrasikan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prosedur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analisis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aplikasi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perilaku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mengajar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setiap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bagian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keempat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dasar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berhitung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meliputi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penambahan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pengurangan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perkalian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sz w:val="20"/>
          <w:szCs w:val="20"/>
        </w:rPr>
        <w:t>pembagian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Lovitt (1978) juga </w:t>
      </w:r>
      <w:proofErr w:type="spellStart"/>
      <w:r w:rsidRPr="00270F60">
        <w:rPr>
          <w:rFonts w:ascii="Arial" w:hAnsi="Arial" w:cs="Arial"/>
          <w:sz w:val="20"/>
          <w:szCs w:val="20"/>
        </w:rPr>
        <w:t>mengemukakan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tentang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cara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pelaksanaan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270F60">
        <w:rPr>
          <w:rFonts w:ascii="Arial" w:hAnsi="Arial" w:cs="Arial"/>
          <w:sz w:val="20"/>
          <w:szCs w:val="20"/>
        </w:rPr>
        <w:t>tersebut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dipakai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sebagai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alat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menggambarkan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penempatan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dikelas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meningkatkan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sasaran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kemampuan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peserta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didik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membentuk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atau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membuat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kertas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kerja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Pr="00270F60">
        <w:rPr>
          <w:rFonts w:ascii="Arial" w:hAnsi="Arial" w:cs="Arial"/>
          <w:sz w:val="20"/>
          <w:szCs w:val="20"/>
        </w:rPr>
        <w:t>menentukan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berkaitan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metodologi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ABA. Lovitt juga </w:t>
      </w:r>
      <w:proofErr w:type="spellStart"/>
      <w:r w:rsidRPr="00270F60">
        <w:rPr>
          <w:rFonts w:ascii="Arial" w:hAnsi="Arial" w:cs="Arial"/>
          <w:sz w:val="20"/>
          <w:szCs w:val="20"/>
        </w:rPr>
        <w:t>menyarankan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bahwa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penentuan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tentan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waktu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memulai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memakai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tingkatan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270F60">
        <w:rPr>
          <w:rFonts w:ascii="Arial" w:hAnsi="Arial" w:cs="Arial"/>
          <w:sz w:val="20"/>
          <w:szCs w:val="20"/>
        </w:rPr>
        <w:t>asesmen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diterapkan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bersifat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umum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ke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khusus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</w:p>
    <w:p w14:paraId="4D7A8153" w14:textId="47C4D5DD" w:rsidR="00270F60" w:rsidRPr="00505444" w:rsidRDefault="00270F60" w:rsidP="00841D3B">
      <w:pPr>
        <w:pStyle w:val="ListParagraph"/>
        <w:numPr>
          <w:ilvl w:val="2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505444">
        <w:rPr>
          <w:rFonts w:ascii="Arial" w:hAnsi="Arial" w:cs="Arial"/>
          <w:sz w:val="20"/>
          <w:szCs w:val="20"/>
        </w:rPr>
        <w:t>Tingkatan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pertama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yakni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pemberian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kertas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kerja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kepada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peserta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didik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sesuai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pengembangan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05444">
        <w:rPr>
          <w:rFonts w:ascii="Arial" w:hAnsi="Arial" w:cs="Arial"/>
          <w:sz w:val="20"/>
          <w:szCs w:val="20"/>
        </w:rPr>
        <w:t>dibutuhkan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bagi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peserta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didik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untuk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mengatasi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permasalahan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05444">
        <w:rPr>
          <w:rFonts w:ascii="Arial" w:hAnsi="Arial" w:cs="Arial"/>
          <w:sz w:val="20"/>
          <w:szCs w:val="20"/>
        </w:rPr>
        <w:t>berkaitan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dengan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cara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penghitungan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05444">
        <w:rPr>
          <w:rFonts w:ascii="Arial" w:hAnsi="Arial" w:cs="Arial"/>
          <w:sz w:val="20"/>
          <w:szCs w:val="20"/>
        </w:rPr>
        <w:t>dari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05444">
        <w:rPr>
          <w:rFonts w:ascii="Arial" w:hAnsi="Arial" w:cs="Arial"/>
          <w:sz w:val="20"/>
          <w:szCs w:val="20"/>
        </w:rPr>
        <w:t>keempat</w:t>
      </w:r>
      <w:proofErr w:type="spellEnd"/>
      <w:proofErr w:type="gram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kemampuan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dasar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matematika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. </w:t>
      </w:r>
    </w:p>
    <w:p w14:paraId="6FC02544" w14:textId="3363778C" w:rsidR="00270F60" w:rsidRPr="00505444" w:rsidRDefault="00270F60" w:rsidP="00841D3B">
      <w:pPr>
        <w:pStyle w:val="ListParagraph"/>
        <w:numPr>
          <w:ilvl w:val="2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505444">
        <w:rPr>
          <w:rFonts w:ascii="Arial" w:hAnsi="Arial" w:cs="Arial"/>
          <w:sz w:val="20"/>
          <w:szCs w:val="20"/>
        </w:rPr>
        <w:lastRenderedPageBreak/>
        <w:t>Tingkatan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kedua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yakni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505444">
        <w:rPr>
          <w:rFonts w:ascii="Arial" w:hAnsi="Arial" w:cs="Arial"/>
          <w:sz w:val="20"/>
          <w:szCs w:val="20"/>
        </w:rPr>
        <w:t>mempelajari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05444">
        <w:rPr>
          <w:rFonts w:ascii="Arial" w:hAnsi="Arial" w:cs="Arial"/>
          <w:sz w:val="20"/>
          <w:szCs w:val="20"/>
        </w:rPr>
        <w:t>meneliti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respon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dari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peserta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didik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05444">
        <w:rPr>
          <w:rFonts w:ascii="Arial" w:hAnsi="Arial" w:cs="Arial"/>
          <w:sz w:val="20"/>
          <w:szCs w:val="20"/>
        </w:rPr>
        <w:t>Respon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tersebut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kemungkinan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besar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dapat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menggambarkan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tentang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kesalahan-kesalahan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05444">
        <w:rPr>
          <w:rFonts w:ascii="Arial" w:hAnsi="Arial" w:cs="Arial"/>
          <w:sz w:val="20"/>
          <w:szCs w:val="20"/>
        </w:rPr>
        <w:t>selalu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dibuat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oleh </w:t>
      </w:r>
      <w:proofErr w:type="spellStart"/>
      <w:r w:rsidRPr="00505444">
        <w:rPr>
          <w:rFonts w:ascii="Arial" w:hAnsi="Arial" w:cs="Arial"/>
          <w:sz w:val="20"/>
          <w:szCs w:val="20"/>
        </w:rPr>
        <w:t>peserta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didik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dalam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melakukan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hitungan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dasar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. </w:t>
      </w:r>
    </w:p>
    <w:p w14:paraId="396292EC" w14:textId="759E5BF5" w:rsidR="00270F60" w:rsidRPr="00505444" w:rsidRDefault="00270F60" w:rsidP="00841D3B">
      <w:pPr>
        <w:pStyle w:val="ListParagraph"/>
        <w:numPr>
          <w:ilvl w:val="2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444">
        <w:rPr>
          <w:rFonts w:ascii="Arial" w:hAnsi="Arial" w:cs="Arial"/>
          <w:sz w:val="20"/>
          <w:szCs w:val="20"/>
        </w:rPr>
        <w:t xml:space="preserve">Tingkat </w:t>
      </w:r>
      <w:proofErr w:type="spellStart"/>
      <w:r w:rsidRPr="00505444">
        <w:rPr>
          <w:rFonts w:ascii="Arial" w:hAnsi="Arial" w:cs="Arial"/>
          <w:sz w:val="20"/>
          <w:szCs w:val="20"/>
        </w:rPr>
        <w:t>ketiga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yakni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505444">
        <w:rPr>
          <w:rFonts w:ascii="Arial" w:hAnsi="Arial" w:cs="Arial"/>
          <w:sz w:val="20"/>
          <w:szCs w:val="20"/>
        </w:rPr>
        <w:t>menindaklanjuti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hasil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asesmen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05444">
        <w:rPr>
          <w:rFonts w:ascii="Arial" w:hAnsi="Arial" w:cs="Arial"/>
          <w:sz w:val="20"/>
          <w:szCs w:val="20"/>
        </w:rPr>
        <w:t>ada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505444">
        <w:rPr>
          <w:rFonts w:ascii="Arial" w:hAnsi="Arial" w:cs="Arial"/>
          <w:sz w:val="20"/>
          <w:szCs w:val="20"/>
        </w:rPr>
        <w:t>tingkat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kedua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. Guru </w:t>
      </w:r>
      <w:proofErr w:type="spellStart"/>
      <w:r w:rsidRPr="00505444">
        <w:rPr>
          <w:rFonts w:ascii="Arial" w:hAnsi="Arial" w:cs="Arial"/>
          <w:sz w:val="20"/>
          <w:szCs w:val="20"/>
        </w:rPr>
        <w:t>saat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melaksanakan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asesmen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505444">
        <w:rPr>
          <w:rFonts w:ascii="Arial" w:hAnsi="Arial" w:cs="Arial"/>
          <w:sz w:val="20"/>
          <w:szCs w:val="20"/>
        </w:rPr>
        <w:t>periode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ini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hendaknya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memerhatikan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peserta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didiknya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secara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lebih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dekat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agar </w:t>
      </w:r>
      <w:proofErr w:type="spellStart"/>
      <w:r w:rsidRPr="00505444">
        <w:rPr>
          <w:rFonts w:ascii="Arial" w:hAnsi="Arial" w:cs="Arial"/>
          <w:sz w:val="20"/>
          <w:szCs w:val="20"/>
        </w:rPr>
        <w:t>dapat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membuat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kesimpulan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untuk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pemilihan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bentuk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atau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tehnik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penyampaian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44">
        <w:rPr>
          <w:rFonts w:ascii="Arial" w:hAnsi="Arial" w:cs="Arial"/>
          <w:sz w:val="20"/>
          <w:szCs w:val="20"/>
        </w:rPr>
        <w:t>pembelajaran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05444">
        <w:rPr>
          <w:rFonts w:ascii="Arial" w:hAnsi="Arial" w:cs="Arial"/>
          <w:sz w:val="20"/>
          <w:szCs w:val="20"/>
        </w:rPr>
        <w:t>dianggap</w:t>
      </w:r>
      <w:proofErr w:type="spellEnd"/>
      <w:r w:rsidRPr="00505444">
        <w:rPr>
          <w:rFonts w:ascii="Arial" w:hAnsi="Arial" w:cs="Arial"/>
          <w:sz w:val="20"/>
          <w:szCs w:val="20"/>
        </w:rPr>
        <w:t xml:space="preserve"> paling </w:t>
      </w:r>
      <w:proofErr w:type="spellStart"/>
      <w:r w:rsidRPr="00505444">
        <w:rPr>
          <w:rFonts w:ascii="Arial" w:hAnsi="Arial" w:cs="Arial"/>
          <w:sz w:val="20"/>
          <w:szCs w:val="20"/>
        </w:rPr>
        <w:t>cocok</w:t>
      </w:r>
      <w:proofErr w:type="spellEnd"/>
      <w:r w:rsidRPr="00505444">
        <w:rPr>
          <w:rFonts w:ascii="Arial" w:hAnsi="Arial" w:cs="Arial"/>
          <w:sz w:val="20"/>
          <w:szCs w:val="20"/>
        </w:rPr>
        <w:t>.</w:t>
      </w:r>
    </w:p>
    <w:p w14:paraId="6B527176" w14:textId="6FA2E381" w:rsidR="00DB5CB1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270F60">
        <w:rPr>
          <w:rFonts w:ascii="Arial" w:hAnsi="Arial" w:cs="Arial"/>
          <w:sz w:val="20"/>
          <w:szCs w:val="20"/>
        </w:rPr>
        <w:t>Tahap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penyampaian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270F60">
        <w:rPr>
          <w:rFonts w:ascii="Arial" w:hAnsi="Arial" w:cs="Arial"/>
          <w:sz w:val="20"/>
          <w:szCs w:val="20"/>
        </w:rPr>
        <w:t>asesmen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0F60">
        <w:rPr>
          <w:rFonts w:ascii="Arial" w:hAnsi="Arial" w:cs="Arial"/>
          <w:sz w:val="20"/>
          <w:szCs w:val="20"/>
        </w:rPr>
        <w:t>hendaknya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270F60">
        <w:rPr>
          <w:rFonts w:ascii="Arial" w:hAnsi="Arial" w:cs="Arial"/>
          <w:sz w:val="20"/>
          <w:szCs w:val="20"/>
        </w:rPr>
        <w:t>harian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telah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dibuat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grafik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sehingga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menjadi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bahan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evaluasi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tentang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sejauh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mana </w:t>
      </w:r>
      <w:proofErr w:type="spellStart"/>
      <w:r w:rsidRPr="00270F60">
        <w:rPr>
          <w:rFonts w:ascii="Arial" w:hAnsi="Arial" w:cs="Arial"/>
          <w:sz w:val="20"/>
          <w:szCs w:val="20"/>
        </w:rPr>
        <w:t>efektivitas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pembelajaran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disampaikan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70F60">
        <w:rPr>
          <w:rFonts w:ascii="Arial" w:hAnsi="Arial" w:cs="Arial"/>
          <w:sz w:val="20"/>
          <w:szCs w:val="20"/>
        </w:rPr>
        <w:t>Apabila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suatu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data yang </w:t>
      </w:r>
      <w:proofErr w:type="spellStart"/>
      <w:r w:rsidRPr="00270F60">
        <w:rPr>
          <w:rFonts w:ascii="Arial" w:hAnsi="Arial" w:cs="Arial"/>
          <w:sz w:val="20"/>
          <w:szCs w:val="20"/>
        </w:rPr>
        <w:t>diperoleh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tidak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berubah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hendaknya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guru </w:t>
      </w:r>
      <w:proofErr w:type="spellStart"/>
      <w:r w:rsidRPr="00270F60">
        <w:rPr>
          <w:rFonts w:ascii="Arial" w:hAnsi="Arial" w:cs="Arial"/>
          <w:sz w:val="20"/>
          <w:szCs w:val="20"/>
        </w:rPr>
        <w:t>merubah</w:t>
      </w:r>
      <w:proofErr w:type="spellEnd"/>
      <w:r w:rsidRPr="00270F60">
        <w:rPr>
          <w:rFonts w:ascii="Arial" w:hAnsi="Arial" w:cs="Arial"/>
          <w:sz w:val="20"/>
          <w:szCs w:val="20"/>
        </w:rPr>
        <w:t xml:space="preserve"> strategi </w:t>
      </w:r>
      <w:proofErr w:type="spellStart"/>
      <w:r w:rsidRPr="00270F60">
        <w:rPr>
          <w:rFonts w:ascii="Arial" w:hAnsi="Arial" w:cs="Arial"/>
          <w:sz w:val="20"/>
          <w:szCs w:val="20"/>
        </w:rPr>
        <w:t>pembelajarannya</w:t>
      </w:r>
      <w:proofErr w:type="spellEnd"/>
      <w:r w:rsidRPr="00270F60">
        <w:rPr>
          <w:rFonts w:ascii="Arial" w:hAnsi="Arial" w:cs="Arial"/>
          <w:sz w:val="20"/>
          <w:szCs w:val="20"/>
        </w:rPr>
        <w:t>.</w:t>
      </w:r>
    </w:p>
    <w:p w14:paraId="07B97BFF" w14:textId="22225BB2" w:rsidR="00270F60" w:rsidRPr="00270F60" w:rsidRDefault="00270F60" w:rsidP="00841D3B">
      <w:pPr>
        <w:pStyle w:val="ListParagraph"/>
        <w:numPr>
          <w:ilvl w:val="0"/>
          <w:numId w:val="5"/>
        </w:numPr>
        <w:tabs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0F60">
        <w:rPr>
          <w:rFonts w:ascii="Arial" w:hAnsi="Arial" w:cs="Arial"/>
          <w:b/>
          <w:bCs/>
          <w:sz w:val="20"/>
          <w:szCs w:val="20"/>
        </w:rPr>
        <w:t>KESIMPULAN</w:t>
      </w:r>
    </w:p>
    <w:p w14:paraId="0E479564" w14:textId="77777777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</w:pPr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Dari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hasil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hAnsi="Arial" w:cs="Arial"/>
          <w:sz w:val="20"/>
          <w:szCs w:val="20"/>
        </w:rPr>
        <w:t>penelitian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pembahasan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dapat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disimpulkan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sebagai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proofErr w:type="gram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berikut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:</w:t>
      </w:r>
      <w:proofErr w:type="gramEnd"/>
    </w:p>
    <w:p w14:paraId="6B3AE1A9" w14:textId="77777777" w:rsidR="00270F60" w:rsidRPr="00270F60" w:rsidRDefault="00270F60" w:rsidP="00841D3B">
      <w:pPr>
        <w:numPr>
          <w:ilvl w:val="1"/>
          <w:numId w:val="8"/>
        </w:numPr>
        <w:spacing w:after="200" w:line="240" w:lineRule="auto"/>
        <w:ind w:left="284" w:hanging="284"/>
        <w:contextualSpacing/>
        <w:jc w:val="both"/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</w:pPr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SDN 2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Kilensari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merupakan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sekolah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inklusi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tetapi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guru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dengan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latar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belakang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bukan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Sarjana S-1 Program Studi Pendidikan Luar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Sekolah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(PLS)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atau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Pendidikan Luar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Biasa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(PLB),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tetapi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mereka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mendapatkan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pelatihan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dukungan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dalam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menghadapi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tantangan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mengajar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anak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.</w:t>
      </w:r>
    </w:p>
    <w:p w14:paraId="4CF00369" w14:textId="77777777" w:rsidR="00270F60" w:rsidRPr="00270F60" w:rsidRDefault="00270F60" w:rsidP="00841D3B">
      <w:pPr>
        <w:numPr>
          <w:ilvl w:val="1"/>
          <w:numId w:val="8"/>
        </w:numPr>
        <w:spacing w:after="200" w:line="240" w:lineRule="auto"/>
        <w:ind w:left="284" w:hanging="284"/>
        <w:contextualSpacing/>
        <w:jc w:val="both"/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</w:pPr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Proses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matematika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bagi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Anak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(ABK) di SDN 2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Kilensari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dilakukan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secara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inklusif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dimana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normal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reguler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belajar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dalam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satu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kelas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sama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.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Penerapan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settingan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sosiometri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dalam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penempatan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tempat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duduk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mana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bertujuan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membantu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mobilitas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belajar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peserta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didik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membantu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ubnormal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dalam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mengikuti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contoh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normal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disekitarnya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.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dilakukan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secara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adaptif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sesuai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dengan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peserta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didik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dengan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menggunakan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berbagai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media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ada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pada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sekitar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metode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sesuai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dengan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jenis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ketunaannya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.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Kurikulum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digunakan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yakni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Kurikulum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2013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beberapa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kelas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Kurikulum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Merdeka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kelas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lainnya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yang mana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telah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dimodifikasi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sesuai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dengan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.</w:t>
      </w:r>
    </w:p>
    <w:p w14:paraId="2EBFA617" w14:textId="77777777" w:rsidR="00270F60" w:rsidRPr="00270F60" w:rsidRDefault="00270F60" w:rsidP="00841D3B">
      <w:pPr>
        <w:numPr>
          <w:ilvl w:val="1"/>
          <w:numId w:val="8"/>
        </w:numPr>
        <w:spacing w:after="200" w:line="240" w:lineRule="auto"/>
        <w:ind w:left="284" w:hanging="284"/>
        <w:contextualSpacing/>
        <w:jc w:val="both"/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</w:pPr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Pola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mengajar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guru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cenderung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menggunakan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praktek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penggunaan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pendekatan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urutan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belajar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bersifat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perkembangan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dimana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materi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disesuaikan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secara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bertahap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konkret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hingga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pada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akhirnya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pada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abstrak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. Model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digunakan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adalah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270F60">
        <w:rPr>
          <w:rFonts w:ascii="Arial" w:eastAsia="SimSun" w:hAnsi="Arial" w:cs="Arial"/>
          <w:i/>
          <w:iCs/>
          <w:kern w:val="0"/>
          <w:sz w:val="20"/>
          <w:szCs w:val="20"/>
          <w:lang w:val="en-US" w:eastAsia="zh-CN"/>
          <w14:ligatures w14:val="none"/>
        </w:rPr>
        <w:t>Applied Behavior Analysis</w:t>
      </w:r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(ABA)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atau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teori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lovaas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mana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penggunaan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model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bertujuan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mengubah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perilaku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spesifik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anak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ABK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menjadi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perilaku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diterima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secara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sosial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.</w:t>
      </w:r>
    </w:p>
    <w:p w14:paraId="3F99EC25" w14:textId="77777777" w:rsidR="00505444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</w:pP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Hambatan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dalam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pelaksanaan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yakni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belum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tersedianya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guru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dengan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latar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belakang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Pendidikan Luar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Sekolah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(PLS)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atau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Pendidikan Luar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Biasa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(PLB),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fluktuasi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emosional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dapat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mempengaruhi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proses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keterbatasan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media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anak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serta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kurangnya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pembuatan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RPP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modifikasi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beberapa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guru.</w:t>
      </w:r>
    </w:p>
    <w:p w14:paraId="67BF5CCA" w14:textId="4FC12449" w:rsidR="00270F60" w:rsidRPr="00270F60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</w:pP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Secara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keseluruhan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pendekatan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dengan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urutan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belajar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bersifat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perkembangan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pendekatan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inklusif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model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270F60">
        <w:rPr>
          <w:rFonts w:ascii="Arial" w:eastAsia="SimSun" w:hAnsi="Arial" w:cs="Arial"/>
          <w:i/>
          <w:iCs/>
          <w:kern w:val="0"/>
          <w:sz w:val="20"/>
          <w:szCs w:val="20"/>
          <w:lang w:val="en-US" w:eastAsia="zh-CN"/>
          <w14:ligatures w14:val="none"/>
        </w:rPr>
        <w:t xml:space="preserve">Applied Behavior </w:t>
      </w:r>
      <w:proofErr w:type="spellStart"/>
      <w:r w:rsidRPr="00270F60">
        <w:rPr>
          <w:rFonts w:ascii="Arial" w:eastAsia="SimSun" w:hAnsi="Arial" w:cs="Arial"/>
          <w:i/>
          <w:iCs/>
          <w:kern w:val="0"/>
          <w:sz w:val="20"/>
          <w:szCs w:val="20"/>
          <w:lang w:val="en-US" w:eastAsia="zh-CN"/>
          <w14:ligatures w14:val="none"/>
        </w:rPr>
        <w:t>Analisys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(ABA)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dilakukan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oleh SDN 2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Kilensari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dalam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matematika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bagi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menunjukkan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upaya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mengoptimalkan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potensi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percaya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diri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siswa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.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Meskipun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terdapat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beberapa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hambatan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langkah-langkah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adaptif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penggunaan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berbagai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strategi &amp; model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menjadi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upaya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mencapai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kesuksesan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yang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lebih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baik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bagi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anak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berkebutuhan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.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Diharapkan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pemerintah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dan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lembaga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pendidikan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dapat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memberikan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dukungan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lebih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lanjut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termasuk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pengadaan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pelatihan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gratis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terkait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tantangan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dalam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mengatasi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anak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ABK,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serta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peningkatan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kualifikasi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guru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khusus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untuk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meningkatkan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efektivitas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pembelajaran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inklusif</w:t>
      </w:r>
      <w:proofErr w:type="spellEnd"/>
      <w:r w:rsidRPr="00270F60">
        <w:rPr>
          <w:rFonts w:ascii="Arial" w:eastAsia="SimSun" w:hAnsi="Arial" w:cs="Arial"/>
          <w:kern w:val="0"/>
          <w:sz w:val="20"/>
          <w:szCs w:val="20"/>
          <w:lang w:val="en-US" w:eastAsia="zh-CN"/>
          <w14:ligatures w14:val="none"/>
        </w:rPr>
        <w:t>.</w:t>
      </w:r>
    </w:p>
    <w:p w14:paraId="6ABE8C95" w14:textId="5A5ACB8D" w:rsidR="00270F60" w:rsidRPr="00505444" w:rsidRDefault="00270F60" w:rsidP="00841D3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05444">
        <w:rPr>
          <w:rFonts w:ascii="Arial" w:hAnsi="Arial" w:cs="Arial"/>
          <w:b/>
          <w:bCs/>
          <w:sz w:val="20"/>
          <w:szCs w:val="20"/>
        </w:rPr>
        <w:t>UCAPAN TERIMA KASIH</w:t>
      </w:r>
    </w:p>
    <w:p w14:paraId="70F6028A" w14:textId="6C35051B" w:rsidR="00BD5EC9" w:rsidRDefault="00270F60" w:rsidP="00841D3B">
      <w:pPr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270F60">
        <w:rPr>
          <w:rFonts w:ascii="Arial" w:hAnsi="Arial" w:cs="Arial"/>
          <w:bCs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ini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dapat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dilaksanakan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dengan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baik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selesai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tepat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waktu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berkat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bantuan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dari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berbagai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pihak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untuk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itu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peneliti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mengucapkan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terima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kasih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kepada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Universitas Abdurrahman Saleh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Situbondo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pihak-pihak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terkait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telah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memfasilitaskan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dan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membantu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berjalannya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penelitian</w:t>
      </w:r>
      <w:proofErr w:type="spellEnd"/>
      <w:r w:rsidRPr="00270F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0F60">
        <w:rPr>
          <w:rFonts w:ascii="Arial" w:hAnsi="Arial" w:cs="Arial"/>
          <w:bCs/>
          <w:sz w:val="20"/>
          <w:szCs w:val="20"/>
        </w:rPr>
        <w:t>ini</w:t>
      </w:r>
      <w:proofErr w:type="spellEnd"/>
    </w:p>
    <w:p w14:paraId="2BA11A2E" w14:textId="37ABB0A1" w:rsidR="00B77E5F" w:rsidRDefault="00B77E5F" w:rsidP="00841D3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77E5F">
        <w:rPr>
          <w:rFonts w:ascii="Arial" w:hAnsi="Arial" w:cs="Arial"/>
          <w:b/>
          <w:sz w:val="20"/>
          <w:szCs w:val="20"/>
        </w:rPr>
        <w:t>DAFTAR PUSTAKA</w:t>
      </w:r>
    </w:p>
    <w:p w14:paraId="146D9235" w14:textId="5D27F043" w:rsidR="00B77E5F" w:rsidRPr="00841D3B" w:rsidRDefault="00B77E5F" w:rsidP="00841D3B">
      <w:pPr>
        <w:pStyle w:val="ListParagraph"/>
        <w:numPr>
          <w:ilvl w:val="0"/>
          <w:numId w:val="12"/>
        </w:num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841D3B">
        <w:rPr>
          <w:rFonts w:ascii="Arial" w:hAnsi="Arial" w:cs="Arial"/>
          <w:sz w:val="20"/>
          <w:szCs w:val="20"/>
        </w:rPr>
        <w:lastRenderedPageBreak/>
        <w:t>Atmaya</w:t>
      </w:r>
      <w:proofErr w:type="spellEnd"/>
      <w:r w:rsidRPr="00841D3B">
        <w:rPr>
          <w:rFonts w:ascii="Arial" w:hAnsi="Arial" w:cs="Arial"/>
          <w:sz w:val="20"/>
          <w:szCs w:val="20"/>
        </w:rPr>
        <w:t xml:space="preserve">, R.J. (2018). </w:t>
      </w:r>
      <w:r w:rsidRPr="00841D3B">
        <w:rPr>
          <w:rFonts w:ascii="Arial" w:hAnsi="Arial" w:cs="Arial"/>
          <w:i/>
          <w:iCs/>
          <w:sz w:val="20"/>
          <w:szCs w:val="20"/>
        </w:rPr>
        <w:t xml:space="preserve">Pendidikan Dan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Bimbingan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Anak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Berkebutuhan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Khusus</w:t>
      </w:r>
      <w:proofErr w:type="spellEnd"/>
      <w:r w:rsidRPr="00841D3B">
        <w:rPr>
          <w:rFonts w:ascii="Arial" w:hAnsi="Arial" w:cs="Arial"/>
          <w:sz w:val="20"/>
          <w:szCs w:val="20"/>
        </w:rPr>
        <w:t>.</w:t>
      </w:r>
      <w:r w:rsidRPr="00841D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41D3B">
        <w:rPr>
          <w:rFonts w:ascii="Arial" w:hAnsi="Arial" w:cs="Arial"/>
          <w:sz w:val="20"/>
          <w:szCs w:val="20"/>
        </w:rPr>
        <w:t>Bandung :</w:t>
      </w:r>
      <w:proofErr w:type="gramEnd"/>
      <w:r w:rsidRPr="00841D3B">
        <w:rPr>
          <w:rFonts w:ascii="Arial" w:hAnsi="Arial" w:cs="Arial"/>
          <w:sz w:val="20"/>
          <w:szCs w:val="20"/>
        </w:rPr>
        <w:t xml:space="preserve"> PT. REMAJA ROSDAKARYA.</w:t>
      </w:r>
    </w:p>
    <w:p w14:paraId="6E9290D9" w14:textId="19497589" w:rsidR="00B77E5F" w:rsidRPr="00841D3B" w:rsidRDefault="00B77E5F" w:rsidP="00841D3B">
      <w:pPr>
        <w:pStyle w:val="ListParagraph"/>
        <w:numPr>
          <w:ilvl w:val="0"/>
          <w:numId w:val="12"/>
        </w:num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1D3B">
        <w:rPr>
          <w:rFonts w:ascii="Arial" w:hAnsi="Arial" w:cs="Arial"/>
          <w:sz w:val="20"/>
          <w:szCs w:val="20"/>
        </w:rPr>
        <w:t xml:space="preserve">Delphie, B. (2009).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Matematika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Untuk Anak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Bekerebutuhan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Khusus</w:t>
      </w:r>
      <w:proofErr w:type="spellEnd"/>
      <w:r w:rsidRPr="00841D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41D3B">
        <w:rPr>
          <w:rFonts w:ascii="Arial" w:hAnsi="Arial" w:cs="Arial"/>
          <w:sz w:val="20"/>
          <w:szCs w:val="20"/>
        </w:rPr>
        <w:t>Klaten</w:t>
      </w:r>
      <w:proofErr w:type="spellEnd"/>
      <w:r w:rsidRPr="00841D3B">
        <w:rPr>
          <w:rFonts w:ascii="Arial" w:hAnsi="Arial" w:cs="Arial"/>
          <w:sz w:val="20"/>
          <w:szCs w:val="20"/>
        </w:rPr>
        <w:t>: PT</w:t>
      </w:r>
      <w:r w:rsidRPr="00841D3B">
        <w:rPr>
          <w:rFonts w:ascii="Arial" w:hAnsi="Arial" w:cs="Arial"/>
          <w:sz w:val="20"/>
          <w:szCs w:val="20"/>
        </w:rPr>
        <w:t xml:space="preserve"> </w:t>
      </w:r>
      <w:r w:rsidRPr="00841D3B">
        <w:rPr>
          <w:rFonts w:ascii="Arial" w:hAnsi="Arial" w:cs="Arial"/>
          <w:sz w:val="20"/>
          <w:szCs w:val="20"/>
        </w:rPr>
        <w:t xml:space="preserve">Intan </w:t>
      </w:r>
      <w:proofErr w:type="spellStart"/>
      <w:r w:rsidRPr="00841D3B">
        <w:rPr>
          <w:rFonts w:ascii="Arial" w:hAnsi="Arial" w:cs="Arial"/>
          <w:sz w:val="20"/>
          <w:szCs w:val="20"/>
        </w:rPr>
        <w:t>Sejati</w:t>
      </w:r>
      <w:proofErr w:type="spellEnd"/>
      <w:r w:rsidRPr="00841D3B">
        <w:rPr>
          <w:rFonts w:ascii="Arial" w:hAnsi="Arial" w:cs="Arial"/>
          <w:sz w:val="20"/>
          <w:szCs w:val="20"/>
        </w:rPr>
        <w:t>.</w:t>
      </w:r>
    </w:p>
    <w:p w14:paraId="74EB15C3" w14:textId="01E256FF" w:rsidR="00B77E5F" w:rsidRPr="00841D3B" w:rsidRDefault="00B77E5F" w:rsidP="00841D3B">
      <w:pPr>
        <w:pStyle w:val="ListParagraph"/>
        <w:numPr>
          <w:ilvl w:val="0"/>
          <w:numId w:val="12"/>
        </w:num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1D3B">
        <w:rPr>
          <w:rFonts w:ascii="Arial" w:hAnsi="Arial" w:cs="Arial"/>
          <w:sz w:val="20"/>
          <w:szCs w:val="20"/>
        </w:rPr>
        <w:t xml:space="preserve">Ilahi. </w:t>
      </w:r>
      <w:proofErr w:type="gramStart"/>
      <w:r w:rsidRPr="00841D3B">
        <w:rPr>
          <w:rFonts w:ascii="Arial" w:hAnsi="Arial" w:cs="Arial"/>
          <w:sz w:val="20"/>
          <w:szCs w:val="20"/>
        </w:rPr>
        <w:t>M,T.</w:t>
      </w:r>
      <w:proofErr w:type="gramEnd"/>
      <w:r w:rsidRPr="00841D3B">
        <w:rPr>
          <w:rFonts w:ascii="Arial" w:hAnsi="Arial" w:cs="Arial"/>
          <w:sz w:val="20"/>
          <w:szCs w:val="20"/>
        </w:rPr>
        <w:t xml:space="preserve"> (2013). </w:t>
      </w:r>
      <w:r w:rsidRPr="00841D3B">
        <w:rPr>
          <w:rFonts w:ascii="Arial" w:hAnsi="Arial" w:cs="Arial"/>
          <w:i/>
          <w:iCs/>
          <w:sz w:val="20"/>
          <w:szCs w:val="20"/>
        </w:rPr>
        <w:t xml:space="preserve">Pendidikan </w:t>
      </w:r>
      <w:proofErr w:type="spellStart"/>
      <w:proofErr w:type="gramStart"/>
      <w:r w:rsidRPr="00841D3B">
        <w:rPr>
          <w:rFonts w:ascii="Arial" w:hAnsi="Arial" w:cs="Arial"/>
          <w:i/>
          <w:iCs/>
          <w:sz w:val="20"/>
          <w:szCs w:val="20"/>
        </w:rPr>
        <w:t>Inklusif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:</w:t>
      </w:r>
      <w:proofErr w:type="gram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Konsep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Aplikasi</w:t>
      </w:r>
      <w:proofErr w:type="spellEnd"/>
      <w:r w:rsidRPr="00841D3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41D3B">
        <w:rPr>
          <w:rFonts w:ascii="Arial" w:hAnsi="Arial" w:cs="Arial"/>
          <w:sz w:val="20"/>
          <w:szCs w:val="20"/>
        </w:rPr>
        <w:t>Jogjakarta :</w:t>
      </w:r>
      <w:proofErr w:type="gramEnd"/>
      <w:r w:rsidR="00841D3B" w:rsidRPr="00841D3B">
        <w:rPr>
          <w:rFonts w:ascii="Arial" w:hAnsi="Arial" w:cs="Arial"/>
          <w:sz w:val="20"/>
          <w:szCs w:val="20"/>
        </w:rPr>
        <w:t xml:space="preserve"> </w:t>
      </w:r>
      <w:r w:rsidRPr="00841D3B">
        <w:rPr>
          <w:rFonts w:ascii="Arial" w:hAnsi="Arial" w:cs="Arial"/>
          <w:sz w:val="20"/>
          <w:szCs w:val="20"/>
        </w:rPr>
        <w:t>AR</w:t>
      </w:r>
      <w:r w:rsidRPr="00841D3B">
        <w:rPr>
          <w:rFonts w:ascii="Arial" w:hAnsi="Arial" w:cs="Arial"/>
          <w:sz w:val="20"/>
          <w:szCs w:val="20"/>
        </w:rPr>
        <w:t xml:space="preserve"> </w:t>
      </w:r>
      <w:r w:rsidRPr="00841D3B">
        <w:rPr>
          <w:rFonts w:ascii="Arial" w:hAnsi="Arial" w:cs="Arial"/>
          <w:sz w:val="20"/>
          <w:szCs w:val="20"/>
        </w:rPr>
        <w:t>RUZZ MEDIA.</w:t>
      </w:r>
    </w:p>
    <w:p w14:paraId="4049AFB4" w14:textId="0ACF7656" w:rsidR="00B77E5F" w:rsidRPr="00841D3B" w:rsidRDefault="00B77E5F" w:rsidP="00841D3B">
      <w:pPr>
        <w:pStyle w:val="ListParagraph"/>
        <w:numPr>
          <w:ilvl w:val="0"/>
          <w:numId w:val="12"/>
        </w:num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841D3B">
        <w:rPr>
          <w:rFonts w:ascii="Arial" w:hAnsi="Arial" w:cs="Arial"/>
          <w:sz w:val="20"/>
          <w:szCs w:val="20"/>
        </w:rPr>
        <w:t>Ma’ruf</w:t>
      </w:r>
      <w:proofErr w:type="spellEnd"/>
      <w:r w:rsidRPr="00841D3B">
        <w:rPr>
          <w:rFonts w:ascii="Arial" w:hAnsi="Arial" w:cs="Arial"/>
          <w:sz w:val="20"/>
          <w:szCs w:val="20"/>
        </w:rPr>
        <w:t xml:space="preserve">, A., &amp; </w:t>
      </w:r>
      <w:proofErr w:type="spellStart"/>
      <w:r w:rsidRPr="00841D3B">
        <w:rPr>
          <w:rFonts w:ascii="Arial" w:hAnsi="Arial" w:cs="Arial"/>
          <w:sz w:val="20"/>
          <w:szCs w:val="20"/>
        </w:rPr>
        <w:t>Maghfiroh</w:t>
      </w:r>
      <w:proofErr w:type="spellEnd"/>
      <w:r w:rsidRPr="00841D3B">
        <w:rPr>
          <w:rFonts w:ascii="Arial" w:hAnsi="Arial" w:cs="Arial"/>
          <w:sz w:val="20"/>
          <w:szCs w:val="20"/>
        </w:rPr>
        <w:t xml:space="preserve">, L. (2017).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Penggunaan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Metode Aba (Applied</w:t>
      </w:r>
      <w:r w:rsidR="00841D3B"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Behavior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Analysis)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Untuk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Meningkatkan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Pemahaman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Anak Autis Pada</w:t>
      </w:r>
      <w:r w:rsidR="00841D3B"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Pembelajaran</w:t>
      </w:r>
      <w:proofErr w:type="spellEnd"/>
      <w:r w:rsidR="00841D3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41D3B">
        <w:rPr>
          <w:rFonts w:ascii="Arial" w:hAnsi="Arial" w:cs="Arial"/>
          <w:i/>
          <w:iCs/>
          <w:sz w:val="20"/>
          <w:szCs w:val="20"/>
        </w:rPr>
        <w:t xml:space="preserve">Pendidikan Agama Islam Di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Slb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Negeri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Pandaan</w:t>
      </w:r>
      <w:proofErr w:type="spellEnd"/>
      <w:r w:rsidRPr="00841D3B">
        <w:rPr>
          <w:rFonts w:ascii="Arial" w:hAnsi="Arial" w:cs="Arial"/>
          <w:sz w:val="20"/>
          <w:szCs w:val="20"/>
        </w:rPr>
        <w:t>. Al</w:t>
      </w:r>
      <w:r w:rsidR="00841D3B" w:rsidRPr="00841D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41D3B">
        <w:rPr>
          <w:rFonts w:ascii="Arial" w:hAnsi="Arial" w:cs="Arial"/>
          <w:sz w:val="20"/>
          <w:szCs w:val="20"/>
        </w:rPr>
        <w:t>Murabbi :</w:t>
      </w:r>
      <w:proofErr w:type="gramEnd"/>
      <w:r w:rsidRPr="00841D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sz w:val="20"/>
          <w:szCs w:val="20"/>
        </w:rPr>
        <w:t>Jurnal</w:t>
      </w:r>
      <w:proofErr w:type="spellEnd"/>
      <w:r w:rsidRPr="00841D3B">
        <w:rPr>
          <w:rFonts w:ascii="Arial" w:hAnsi="Arial" w:cs="Arial"/>
          <w:sz w:val="20"/>
          <w:szCs w:val="20"/>
        </w:rPr>
        <w:t xml:space="preserve"> Pendidikan Agama Islam, 203-228.</w:t>
      </w:r>
    </w:p>
    <w:p w14:paraId="50F2CE23" w14:textId="69D0087A" w:rsidR="00841D3B" w:rsidRPr="00841D3B" w:rsidRDefault="00841D3B" w:rsidP="00841D3B">
      <w:pPr>
        <w:pStyle w:val="ListParagraph"/>
        <w:numPr>
          <w:ilvl w:val="0"/>
          <w:numId w:val="12"/>
        </w:num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  <w:sectPr w:rsidR="00841D3B" w:rsidRPr="00841D3B" w:rsidSect="00B35ACF">
          <w:headerReference w:type="default" r:id="rId9"/>
          <w:pgSz w:w="11907" w:h="16839"/>
          <w:pgMar w:top="1701" w:right="1123" w:bottom="1701" w:left="1610" w:header="720" w:footer="720" w:gutter="0"/>
          <w:cols w:space="720"/>
        </w:sectPr>
      </w:pPr>
      <w:r w:rsidRPr="00841D3B">
        <w:rPr>
          <w:rFonts w:ascii="Arial" w:hAnsi="Arial" w:cs="Arial"/>
          <w:sz w:val="20"/>
          <w:szCs w:val="20"/>
        </w:rPr>
        <w:t xml:space="preserve">Ormrod, J.E. (2008).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Psikologi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841D3B">
        <w:rPr>
          <w:rFonts w:ascii="Arial" w:hAnsi="Arial" w:cs="Arial"/>
          <w:i/>
          <w:iCs/>
          <w:sz w:val="20"/>
          <w:szCs w:val="20"/>
        </w:rPr>
        <w:t>Pendidikan :</w:t>
      </w:r>
      <w:proofErr w:type="gram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Membantu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Siswa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Tumbuh</w:t>
      </w:r>
      <w:proofErr w:type="spellEnd"/>
      <w:r w:rsidRPr="00841D3B">
        <w:rPr>
          <w:rFonts w:ascii="Arial" w:hAnsi="Arial" w:cs="Arial"/>
          <w:i/>
          <w:iCs/>
          <w:sz w:val="20"/>
          <w:szCs w:val="20"/>
        </w:rPr>
        <w:t xml:space="preserve"> Dan</w:t>
      </w:r>
      <w:r w:rsidRPr="00841D3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1D3B">
        <w:rPr>
          <w:rFonts w:ascii="Arial" w:hAnsi="Arial" w:cs="Arial"/>
          <w:i/>
          <w:iCs/>
          <w:sz w:val="20"/>
          <w:szCs w:val="20"/>
        </w:rPr>
        <w:t>Berkembang</w:t>
      </w:r>
      <w:proofErr w:type="spellEnd"/>
      <w:r w:rsidRPr="00841D3B">
        <w:rPr>
          <w:rFonts w:ascii="Arial" w:hAnsi="Arial" w:cs="Arial"/>
          <w:sz w:val="20"/>
          <w:szCs w:val="20"/>
        </w:rPr>
        <w:t xml:space="preserve">. Jakarta: </w:t>
      </w:r>
      <w:proofErr w:type="spellStart"/>
      <w:r w:rsidRPr="00841D3B">
        <w:rPr>
          <w:rFonts w:ascii="Arial" w:hAnsi="Arial" w:cs="Arial"/>
          <w:sz w:val="20"/>
          <w:szCs w:val="20"/>
        </w:rPr>
        <w:t>Erlangga</w:t>
      </w:r>
      <w:proofErr w:type="spellEnd"/>
    </w:p>
    <w:p w14:paraId="30776678" w14:textId="77777777" w:rsidR="00270F60" w:rsidRPr="00C45296" w:rsidRDefault="00270F60" w:rsidP="00841D3B">
      <w:pPr>
        <w:tabs>
          <w:tab w:val="left" w:pos="97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270F60" w:rsidRPr="00C45296" w:rsidSect="00DB5CB1">
      <w:headerReference w:type="default" r:id="rId10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8085" w14:textId="77777777" w:rsidR="00B77E5F" w:rsidRDefault="00B77E5F" w:rsidP="00B77E5F">
      <w:pPr>
        <w:spacing w:after="0" w:line="240" w:lineRule="auto"/>
      </w:pPr>
      <w:r>
        <w:separator/>
      </w:r>
    </w:p>
  </w:endnote>
  <w:endnote w:type="continuationSeparator" w:id="0">
    <w:p w14:paraId="6FC6C308" w14:textId="77777777" w:rsidR="00B77E5F" w:rsidRDefault="00B77E5F" w:rsidP="00B7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520B" w14:textId="77777777" w:rsidR="00B77E5F" w:rsidRDefault="00B77E5F" w:rsidP="00B77E5F">
      <w:pPr>
        <w:spacing w:after="0" w:line="240" w:lineRule="auto"/>
      </w:pPr>
      <w:r>
        <w:separator/>
      </w:r>
    </w:p>
  </w:footnote>
  <w:footnote w:type="continuationSeparator" w:id="0">
    <w:p w14:paraId="79D6AD04" w14:textId="77777777" w:rsidR="00B77E5F" w:rsidRDefault="00B77E5F" w:rsidP="00B7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88503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5A03EC" w14:textId="04FCB9E3" w:rsidR="00B35ACF" w:rsidRDefault="00B35A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EBC5B" w14:textId="77777777" w:rsidR="00B35ACF" w:rsidRDefault="00B35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3406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5CF3A9" w14:textId="4934A5D6" w:rsidR="00B77E5F" w:rsidRDefault="00B77E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B3EFF" w14:textId="77777777" w:rsidR="00B77E5F" w:rsidRDefault="00B77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548"/>
    <w:multiLevelType w:val="multilevel"/>
    <w:tmpl w:val="336AEF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634EA6"/>
    <w:multiLevelType w:val="hybridMultilevel"/>
    <w:tmpl w:val="E9E22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69D"/>
    <w:multiLevelType w:val="hybridMultilevel"/>
    <w:tmpl w:val="F8127F9E"/>
    <w:lvl w:ilvl="0" w:tplc="5B567FD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CC4C7C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AC7B5F"/>
    <w:multiLevelType w:val="hybridMultilevel"/>
    <w:tmpl w:val="5D7E07D0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736643"/>
    <w:multiLevelType w:val="hybridMultilevel"/>
    <w:tmpl w:val="E3527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F70B9"/>
    <w:multiLevelType w:val="hybridMultilevel"/>
    <w:tmpl w:val="DBC81428"/>
    <w:lvl w:ilvl="0" w:tplc="A9FEF0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9FEACC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6A08C0"/>
    <w:multiLevelType w:val="hybridMultilevel"/>
    <w:tmpl w:val="C7AE1A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004548"/>
    <w:multiLevelType w:val="hybridMultilevel"/>
    <w:tmpl w:val="F11A3B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584A1A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81836"/>
    <w:multiLevelType w:val="hybridMultilevel"/>
    <w:tmpl w:val="BE04198C"/>
    <w:lvl w:ilvl="0" w:tplc="9978320E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D3C47E9E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65C6C792">
      <w:start w:val="1"/>
      <w:numFmt w:val="decimal"/>
      <w:lvlText w:val="%3)"/>
      <w:lvlJc w:val="left"/>
      <w:pPr>
        <w:ind w:left="3191" w:hanging="72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DA7239"/>
    <w:multiLevelType w:val="hybridMultilevel"/>
    <w:tmpl w:val="836648FA"/>
    <w:lvl w:ilvl="0" w:tplc="9978320E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834C0"/>
    <w:multiLevelType w:val="hybridMultilevel"/>
    <w:tmpl w:val="BBCC3614"/>
    <w:lvl w:ilvl="0" w:tplc="9978320E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603D3"/>
    <w:multiLevelType w:val="hybridMultilevel"/>
    <w:tmpl w:val="D7127F64"/>
    <w:lvl w:ilvl="0" w:tplc="9978320E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1784">
    <w:abstractNumId w:val="0"/>
  </w:num>
  <w:num w:numId="2" w16cid:durableId="1897281011">
    <w:abstractNumId w:val="7"/>
  </w:num>
  <w:num w:numId="3" w16cid:durableId="1046445136">
    <w:abstractNumId w:val="6"/>
  </w:num>
  <w:num w:numId="4" w16cid:durableId="1800567086">
    <w:abstractNumId w:val="3"/>
  </w:num>
  <w:num w:numId="5" w16cid:durableId="807741046">
    <w:abstractNumId w:val="2"/>
  </w:num>
  <w:num w:numId="6" w16cid:durableId="724333831">
    <w:abstractNumId w:val="5"/>
  </w:num>
  <w:num w:numId="7" w16cid:durableId="2130002799">
    <w:abstractNumId w:val="8"/>
  </w:num>
  <w:num w:numId="8" w16cid:durableId="743378645">
    <w:abstractNumId w:val="1"/>
  </w:num>
  <w:num w:numId="9" w16cid:durableId="475226530">
    <w:abstractNumId w:val="9"/>
  </w:num>
  <w:num w:numId="10" w16cid:durableId="1370716277">
    <w:abstractNumId w:val="10"/>
  </w:num>
  <w:num w:numId="11" w16cid:durableId="913051774">
    <w:abstractNumId w:val="4"/>
  </w:num>
  <w:num w:numId="12" w16cid:durableId="1322805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C9"/>
    <w:rsid w:val="000059A3"/>
    <w:rsid w:val="000C2ADD"/>
    <w:rsid w:val="0014045C"/>
    <w:rsid w:val="00163EE3"/>
    <w:rsid w:val="00270F60"/>
    <w:rsid w:val="004D0052"/>
    <w:rsid w:val="00505444"/>
    <w:rsid w:val="00664DDF"/>
    <w:rsid w:val="007205FB"/>
    <w:rsid w:val="007371CB"/>
    <w:rsid w:val="007E1A26"/>
    <w:rsid w:val="00841D3B"/>
    <w:rsid w:val="00A43FA5"/>
    <w:rsid w:val="00B35ACF"/>
    <w:rsid w:val="00B77E5F"/>
    <w:rsid w:val="00BD5EC9"/>
    <w:rsid w:val="00C45296"/>
    <w:rsid w:val="00D17E98"/>
    <w:rsid w:val="00D72BA7"/>
    <w:rsid w:val="00DB5CB1"/>
    <w:rsid w:val="00E058B1"/>
    <w:rsid w:val="00E103DE"/>
    <w:rsid w:val="00FE1AB5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70D8"/>
  <w15:chartTrackingRefBased/>
  <w15:docId w15:val="{FE1D92E9-C9E7-4831-8E1C-40715BFA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E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E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E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E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EC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5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C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0059A3"/>
    <w:pPr>
      <w:spacing w:after="0" w:line="240" w:lineRule="auto"/>
    </w:pPr>
    <w:rPr>
      <w:rFonts w:eastAsia="SimSun"/>
      <w:kern w:val="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43F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5F"/>
  </w:style>
  <w:style w:type="paragraph" w:styleId="Footer">
    <w:name w:val="footer"/>
    <w:basedOn w:val="Normal"/>
    <w:link w:val="FooterChar"/>
    <w:uiPriority w:val="99"/>
    <w:unhideWhenUsed/>
    <w:rsid w:val="00B77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1halimatussadiya176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MUJIANIK MUJIANIK</dc:creator>
  <cp:keywords/>
  <dc:description/>
  <cp:lastModifiedBy>MUJIANIK MUJIANIK</cp:lastModifiedBy>
  <cp:revision>2</cp:revision>
  <dcterms:created xsi:type="dcterms:W3CDTF">2025-06-29T13:29:00Z</dcterms:created>
  <dcterms:modified xsi:type="dcterms:W3CDTF">2025-06-29T15:55:00Z</dcterms:modified>
</cp:coreProperties>
</file>